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F4B6" w14:textId="58405024" w:rsidR="0071794A" w:rsidRPr="0071794A" w:rsidRDefault="0071794A" w:rsidP="0071794A">
      <w:pPr>
        <w:pStyle w:val="Heading2"/>
        <w:jc w:val="center"/>
        <w:rPr>
          <w:rFonts w:asciiTheme="majorBidi" w:hAnsiTheme="majorBidi"/>
        </w:rPr>
      </w:pPr>
      <w:r w:rsidRPr="001E36C2">
        <w:rPr>
          <w:rFonts w:asciiTheme="majorBidi" w:hAnsiTheme="majorBidi"/>
        </w:rPr>
        <w:t>TERMS OF REFERENCE (T</w:t>
      </w:r>
      <w:r>
        <w:rPr>
          <w:rFonts w:asciiTheme="majorBidi" w:hAnsiTheme="majorBidi"/>
        </w:rPr>
        <w:t>O</w:t>
      </w:r>
      <w:r w:rsidRPr="001E36C2">
        <w:rPr>
          <w:rFonts w:asciiTheme="majorBidi" w:hAnsiTheme="majorBidi"/>
        </w:rPr>
        <w:t>R)</w:t>
      </w:r>
    </w:p>
    <w:p w14:paraId="01BF014E" w14:textId="364F5703" w:rsidR="0071794A" w:rsidRPr="0071794A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>Consultancy for Development of a Comprehensive Digital Governance Policy &amp; SOP Framework</w:t>
      </w:r>
    </w:p>
    <w:p w14:paraId="17A1BDAB" w14:textId="77777777" w:rsidR="0071794A" w:rsidRPr="001E36C2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>1. Background</w:t>
      </w:r>
    </w:p>
    <w:p w14:paraId="32F602AB" w14:textId="77777777" w:rsidR="0071794A" w:rsidRPr="001E36C2" w:rsidRDefault="0071794A" w:rsidP="0071794A">
      <w:pPr>
        <w:pStyle w:val="NormalWeb"/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The National Leadership Academy (NLA) is a national institution mandated to develop ethical, accountable, and competent public leaders. As part of its institutional modernization and digital transformation agenda, NLA is expanding:</w:t>
      </w:r>
    </w:p>
    <w:p w14:paraId="22D137C9" w14:textId="77777777" w:rsidR="0071794A" w:rsidRPr="001E36C2" w:rsidRDefault="0071794A" w:rsidP="0071794A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E-learning systems</w:t>
      </w:r>
    </w:p>
    <w:p w14:paraId="4F55CF71" w14:textId="77777777" w:rsidR="0071794A" w:rsidRPr="001E36C2" w:rsidRDefault="0071794A" w:rsidP="0071794A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Digital research platforms</w:t>
      </w:r>
    </w:p>
    <w:p w14:paraId="2A040F73" w14:textId="77777777" w:rsidR="0071794A" w:rsidRPr="001E36C2" w:rsidRDefault="0071794A" w:rsidP="0071794A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Online examinations</w:t>
      </w:r>
    </w:p>
    <w:p w14:paraId="78D169BE" w14:textId="77777777" w:rsidR="0071794A" w:rsidRPr="001E36C2" w:rsidRDefault="0071794A" w:rsidP="0071794A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Institutional databases</w:t>
      </w:r>
    </w:p>
    <w:p w14:paraId="14D29C5B" w14:textId="77777777" w:rsidR="0071794A" w:rsidRPr="001E36C2" w:rsidRDefault="0071794A" w:rsidP="0071794A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AI-supported tools</w:t>
      </w:r>
    </w:p>
    <w:p w14:paraId="6EC50C1F" w14:textId="77777777" w:rsidR="0071794A" w:rsidRPr="001E36C2" w:rsidRDefault="0071794A" w:rsidP="0071794A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Digital document management systems</w:t>
      </w:r>
    </w:p>
    <w:p w14:paraId="186F02E4" w14:textId="77777777" w:rsidR="0071794A" w:rsidRPr="001E36C2" w:rsidRDefault="0071794A" w:rsidP="0071794A">
      <w:pPr>
        <w:pStyle w:val="NormalWeb"/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In the absence of a comprehensive Digital Governance Framework, NLA faces operational, cybersecurity, ethical</w:t>
      </w:r>
      <w:r>
        <w:rPr>
          <w:rFonts w:asciiTheme="majorBidi" w:hAnsiTheme="majorBidi" w:cstheme="majorBidi"/>
        </w:rPr>
        <w:t xml:space="preserve"> </w:t>
      </w:r>
      <w:r w:rsidRPr="001E36C2">
        <w:rPr>
          <w:rFonts w:asciiTheme="majorBidi" w:hAnsiTheme="majorBidi" w:cstheme="majorBidi"/>
        </w:rPr>
        <w:t>compliance, and reputational risks.</w:t>
      </w:r>
      <w:r>
        <w:rPr>
          <w:rFonts w:asciiTheme="majorBidi" w:hAnsiTheme="majorBidi" w:cstheme="majorBidi"/>
        </w:rPr>
        <w:t xml:space="preserve"> These risks, if or when they </w:t>
      </w:r>
      <w:proofErr w:type="gramStart"/>
      <w:r>
        <w:rPr>
          <w:rFonts w:asciiTheme="majorBidi" w:hAnsiTheme="majorBidi" w:cstheme="majorBidi"/>
        </w:rPr>
        <w:t>occur</w:t>
      </w:r>
      <w:proofErr w:type="gramEnd"/>
      <w:r>
        <w:rPr>
          <w:rFonts w:asciiTheme="majorBidi" w:hAnsiTheme="majorBidi" w:cstheme="majorBidi"/>
        </w:rPr>
        <w:t xml:space="preserve"> become consequential not only for the institution per se but also have negative national implications. </w:t>
      </w:r>
    </w:p>
    <w:p w14:paraId="131A29F9" w14:textId="1CC9D114" w:rsidR="0071794A" w:rsidRPr="001E36C2" w:rsidRDefault="0071794A" w:rsidP="0071794A">
      <w:pPr>
        <w:pStyle w:val="NormalWeb"/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 xml:space="preserve">To address this, NLA seeks to engage a qualified consultancy firm to develop a structured </w:t>
      </w:r>
      <w:r w:rsidRPr="001E36C2">
        <w:rPr>
          <w:rStyle w:val="Strong"/>
          <w:rFonts w:asciiTheme="majorBidi" w:eastAsiaTheme="majorEastAsia" w:hAnsiTheme="majorBidi" w:cstheme="majorBidi"/>
        </w:rPr>
        <w:t>Digital Governance Policy and Standard Operating Procedures (SOPs) Manual</w:t>
      </w:r>
      <w:r>
        <w:rPr>
          <w:rStyle w:val="Strong"/>
          <w:rFonts w:asciiTheme="majorBidi" w:eastAsiaTheme="majorEastAsia" w:hAnsiTheme="majorBidi" w:cstheme="majorBidi"/>
        </w:rPr>
        <w:t>s</w:t>
      </w:r>
      <w:r w:rsidRPr="001E36C2">
        <w:rPr>
          <w:rFonts w:asciiTheme="majorBidi" w:hAnsiTheme="majorBidi" w:cstheme="majorBidi"/>
        </w:rPr>
        <w:t>, aligned with international best practices and contextualized to Somalia’s institutional environment.</w:t>
      </w:r>
      <w:r>
        <w:rPr>
          <w:rFonts w:asciiTheme="majorBidi" w:hAnsiTheme="majorBidi" w:cstheme="majorBidi"/>
        </w:rPr>
        <w:t xml:space="preserve"> The dynamics of open AI, misinformation, disinformation, EdTech proliferation demand sophisticated strategic guidelines to ensure that NLA remains digitally competent with reputable information management systems and guidelines.  </w:t>
      </w:r>
    </w:p>
    <w:p w14:paraId="6DC902B5" w14:textId="77777777" w:rsidR="0071794A" w:rsidRPr="001E36C2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>2. Objective of the Consultancy</w:t>
      </w:r>
    </w:p>
    <w:p w14:paraId="007B2E11" w14:textId="0566AE95" w:rsidR="0071794A" w:rsidRPr="001E36C2" w:rsidRDefault="0071794A" w:rsidP="0071794A">
      <w:pPr>
        <w:pStyle w:val="NormalWeb"/>
        <w:jc w:val="both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To design, develop, and deliver a comprehensive Digital Governance Policy Framework and associated SOPs that ensure secure, ethical, compliant, and accountable digital operations across NLA.</w:t>
      </w:r>
    </w:p>
    <w:p w14:paraId="10A305C4" w14:textId="77777777" w:rsidR="0071794A" w:rsidRPr="001E36C2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>3. Scope of Work</w:t>
      </w:r>
    </w:p>
    <w:p w14:paraId="5920DD89" w14:textId="77777777" w:rsidR="0071794A" w:rsidRPr="001E36C2" w:rsidRDefault="0071794A" w:rsidP="0071794A">
      <w:pPr>
        <w:pStyle w:val="NormalWeb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The consultant shall perform the following:</w:t>
      </w:r>
    </w:p>
    <w:p w14:paraId="5CDFB1FD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>3.1 Institutional Digital Risk Assessment</w:t>
      </w:r>
    </w:p>
    <w:p w14:paraId="0CBC1792" w14:textId="77777777" w:rsidR="0071794A" w:rsidRPr="001E36C2" w:rsidRDefault="0071794A" w:rsidP="0071794A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Conduct a digital systems audit</w:t>
      </w:r>
    </w:p>
    <w:p w14:paraId="26E0FBA8" w14:textId="77777777" w:rsidR="0071794A" w:rsidRPr="001E36C2" w:rsidRDefault="0071794A" w:rsidP="0071794A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Identify cybersecurity, data, and AI-related risks</w:t>
      </w:r>
    </w:p>
    <w:p w14:paraId="202317AD" w14:textId="77777777" w:rsidR="0071794A" w:rsidRPr="00927731" w:rsidRDefault="0071794A" w:rsidP="0071794A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lastRenderedPageBreak/>
        <w:t>Develop a digital risk register</w:t>
      </w:r>
    </w:p>
    <w:p w14:paraId="7D5011CC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>3.2 Development of Digital Governance Policy Framework</w:t>
      </w:r>
    </w:p>
    <w:p w14:paraId="229E3F65" w14:textId="4F443417" w:rsidR="0071794A" w:rsidRPr="001E36C2" w:rsidRDefault="0071794A" w:rsidP="0071794A">
      <w:pPr>
        <w:pStyle w:val="NormalWeb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The consultant shall develop the following policy components:</w:t>
      </w:r>
    </w:p>
    <w:p w14:paraId="2BF2B8CB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>A. Research Data Governance</w:t>
      </w:r>
      <w:r>
        <w:rPr>
          <w:rFonts w:asciiTheme="majorBidi" w:hAnsiTheme="majorBidi"/>
          <w:sz w:val="24"/>
          <w:szCs w:val="24"/>
        </w:rPr>
        <w:t xml:space="preserve"> i</w:t>
      </w:r>
      <w:r w:rsidRPr="001E36C2">
        <w:rPr>
          <w:rFonts w:asciiTheme="majorBidi" w:hAnsiTheme="majorBidi"/>
          <w:sz w:val="24"/>
          <w:szCs w:val="24"/>
        </w:rPr>
        <w:t>ncluding</w:t>
      </w:r>
      <w:r>
        <w:rPr>
          <w:rFonts w:asciiTheme="majorBidi" w:hAnsiTheme="majorBidi"/>
          <w:sz w:val="24"/>
          <w:szCs w:val="24"/>
        </w:rPr>
        <w:t xml:space="preserve"> but not limited</w:t>
      </w:r>
      <w:r w:rsidRPr="001E36C2">
        <w:rPr>
          <w:rFonts w:asciiTheme="majorBidi" w:hAnsiTheme="majorBidi"/>
          <w:sz w:val="24"/>
          <w:szCs w:val="24"/>
        </w:rPr>
        <w:t>:</w:t>
      </w:r>
    </w:p>
    <w:p w14:paraId="19A818F1" w14:textId="77777777" w:rsidR="0071794A" w:rsidRPr="001E36C2" w:rsidRDefault="0071794A" w:rsidP="0071794A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Data classification standards</w:t>
      </w:r>
    </w:p>
    <w:p w14:paraId="60D19D2E" w14:textId="77777777" w:rsidR="0071794A" w:rsidRPr="001E36C2" w:rsidRDefault="0071794A" w:rsidP="0071794A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Data lifecycle management</w:t>
      </w:r>
    </w:p>
    <w:p w14:paraId="6487E06D" w14:textId="77777777" w:rsidR="0071794A" w:rsidRPr="001E36C2" w:rsidRDefault="0071794A" w:rsidP="0071794A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Consent protocols</w:t>
      </w:r>
    </w:p>
    <w:p w14:paraId="4BB992F5" w14:textId="77777777" w:rsidR="0071794A" w:rsidRPr="001E36C2" w:rsidRDefault="0071794A" w:rsidP="0071794A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Data access control mechanisms</w:t>
      </w:r>
    </w:p>
    <w:p w14:paraId="2947A748" w14:textId="77777777" w:rsidR="0071794A" w:rsidRPr="001E36C2" w:rsidRDefault="0071794A" w:rsidP="0071794A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Research data storage &amp; retention guidelines</w:t>
      </w:r>
    </w:p>
    <w:p w14:paraId="5D2F4251" w14:textId="14A988B5" w:rsidR="0071794A" w:rsidRPr="0071794A" w:rsidRDefault="0071794A" w:rsidP="0071794A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Data breach reporting procedures</w:t>
      </w:r>
    </w:p>
    <w:p w14:paraId="7910037A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 xml:space="preserve">B. Cybersecurity &amp; Information Security </w:t>
      </w:r>
      <w:r>
        <w:rPr>
          <w:rFonts w:asciiTheme="majorBidi" w:hAnsiTheme="majorBidi"/>
          <w:sz w:val="24"/>
          <w:szCs w:val="24"/>
        </w:rPr>
        <w:t>Framework, i</w:t>
      </w:r>
      <w:r w:rsidRPr="001E36C2">
        <w:rPr>
          <w:rFonts w:asciiTheme="majorBidi" w:hAnsiTheme="majorBidi"/>
          <w:sz w:val="24"/>
          <w:szCs w:val="24"/>
        </w:rPr>
        <w:t>ncluding</w:t>
      </w:r>
      <w:r>
        <w:rPr>
          <w:rFonts w:asciiTheme="majorBidi" w:hAnsiTheme="majorBidi"/>
          <w:sz w:val="24"/>
          <w:szCs w:val="24"/>
        </w:rPr>
        <w:t xml:space="preserve"> but not limited</w:t>
      </w:r>
      <w:r w:rsidRPr="001E36C2">
        <w:rPr>
          <w:rFonts w:asciiTheme="majorBidi" w:hAnsiTheme="majorBidi"/>
          <w:sz w:val="24"/>
          <w:szCs w:val="24"/>
        </w:rPr>
        <w:t>:</w:t>
      </w:r>
    </w:p>
    <w:p w14:paraId="7662484B" w14:textId="77777777" w:rsidR="0071794A" w:rsidRPr="001E36C2" w:rsidRDefault="0071794A" w:rsidP="0071794A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Access control &amp; authentication standards</w:t>
      </w:r>
    </w:p>
    <w:p w14:paraId="337C5185" w14:textId="77777777" w:rsidR="0071794A" w:rsidRPr="001E36C2" w:rsidRDefault="0071794A" w:rsidP="0071794A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Network security protocols</w:t>
      </w:r>
    </w:p>
    <w:p w14:paraId="435020ED" w14:textId="77777777" w:rsidR="0071794A" w:rsidRPr="001E36C2" w:rsidRDefault="0071794A" w:rsidP="0071794A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Incident response framework</w:t>
      </w:r>
    </w:p>
    <w:p w14:paraId="740BF41E" w14:textId="77777777" w:rsidR="0071794A" w:rsidRPr="001E36C2" w:rsidRDefault="0071794A" w:rsidP="0071794A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Disaster recovery plan</w:t>
      </w:r>
    </w:p>
    <w:p w14:paraId="05C0EEB7" w14:textId="6EE1A838" w:rsidR="0071794A" w:rsidRPr="0071794A" w:rsidRDefault="0071794A" w:rsidP="0071794A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Business continuity measures</w:t>
      </w:r>
    </w:p>
    <w:p w14:paraId="55928698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 xml:space="preserve">C. Digital Accessibility </w:t>
      </w:r>
      <w:r>
        <w:rPr>
          <w:rFonts w:asciiTheme="majorBidi" w:hAnsiTheme="majorBidi"/>
          <w:sz w:val="24"/>
          <w:szCs w:val="24"/>
        </w:rPr>
        <w:t>Framework, i</w:t>
      </w:r>
      <w:r w:rsidRPr="001E36C2">
        <w:rPr>
          <w:rFonts w:asciiTheme="majorBidi" w:hAnsiTheme="majorBidi"/>
          <w:sz w:val="24"/>
          <w:szCs w:val="24"/>
        </w:rPr>
        <w:t>ncluding:</w:t>
      </w:r>
    </w:p>
    <w:p w14:paraId="7142642F" w14:textId="77777777" w:rsidR="0071794A" w:rsidRPr="001E36C2" w:rsidRDefault="0071794A" w:rsidP="0071794A">
      <w:pPr>
        <w:pStyle w:val="NormalWeb"/>
        <w:numPr>
          <w:ilvl w:val="0"/>
          <w:numId w:val="21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LMS accessibility standards</w:t>
      </w:r>
    </w:p>
    <w:p w14:paraId="1B0A5FA7" w14:textId="77777777" w:rsidR="0071794A" w:rsidRPr="001E36C2" w:rsidRDefault="0071794A" w:rsidP="0071794A">
      <w:pPr>
        <w:pStyle w:val="NormalWeb"/>
        <w:numPr>
          <w:ilvl w:val="0"/>
          <w:numId w:val="21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Inclusive digital content requirements</w:t>
      </w:r>
    </w:p>
    <w:p w14:paraId="780457D1" w14:textId="77777777" w:rsidR="0071794A" w:rsidRPr="001E36C2" w:rsidRDefault="0071794A" w:rsidP="0071794A">
      <w:pPr>
        <w:pStyle w:val="NormalWeb"/>
        <w:numPr>
          <w:ilvl w:val="0"/>
          <w:numId w:val="21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Assistive technology compliance</w:t>
      </w:r>
    </w:p>
    <w:p w14:paraId="63D32126" w14:textId="199E1544" w:rsidR="0071794A" w:rsidRPr="0071794A" w:rsidRDefault="0071794A" w:rsidP="0071794A">
      <w:pPr>
        <w:pStyle w:val="NormalWeb"/>
        <w:numPr>
          <w:ilvl w:val="0"/>
          <w:numId w:val="21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Accessibility monitoring process</w:t>
      </w:r>
    </w:p>
    <w:p w14:paraId="35AB9D40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>D. AI Governance Framework</w:t>
      </w:r>
      <w:r>
        <w:rPr>
          <w:rFonts w:asciiTheme="majorBidi" w:hAnsiTheme="majorBidi"/>
          <w:sz w:val="24"/>
          <w:szCs w:val="24"/>
        </w:rPr>
        <w:t>, i</w:t>
      </w:r>
      <w:r w:rsidRPr="001E36C2">
        <w:rPr>
          <w:rFonts w:asciiTheme="majorBidi" w:hAnsiTheme="majorBidi"/>
          <w:sz w:val="24"/>
          <w:szCs w:val="24"/>
        </w:rPr>
        <w:t>ncluding</w:t>
      </w:r>
      <w:r>
        <w:rPr>
          <w:rFonts w:asciiTheme="majorBidi" w:hAnsiTheme="majorBidi"/>
          <w:sz w:val="24"/>
          <w:szCs w:val="24"/>
        </w:rPr>
        <w:t xml:space="preserve"> but not limited</w:t>
      </w:r>
      <w:r w:rsidRPr="001E36C2">
        <w:rPr>
          <w:rFonts w:asciiTheme="majorBidi" w:hAnsiTheme="majorBidi"/>
          <w:sz w:val="24"/>
          <w:szCs w:val="24"/>
        </w:rPr>
        <w:t>:</w:t>
      </w:r>
    </w:p>
    <w:p w14:paraId="13BC700D" w14:textId="77777777" w:rsidR="0071794A" w:rsidRPr="001E36C2" w:rsidRDefault="0071794A" w:rsidP="0071794A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Ethical AI principles</w:t>
      </w:r>
    </w:p>
    <w:p w14:paraId="3F23675B" w14:textId="77777777" w:rsidR="0071794A" w:rsidRPr="001E36C2" w:rsidRDefault="0071794A" w:rsidP="0071794A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AI risk assessment process</w:t>
      </w:r>
    </w:p>
    <w:p w14:paraId="4C40F695" w14:textId="77777777" w:rsidR="0071794A" w:rsidRPr="001E36C2" w:rsidRDefault="0071794A" w:rsidP="0071794A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AI procurement review process</w:t>
      </w:r>
    </w:p>
    <w:p w14:paraId="73409AE0" w14:textId="77777777" w:rsidR="0071794A" w:rsidRPr="001E36C2" w:rsidRDefault="0071794A" w:rsidP="0071794A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AI transparency requirements</w:t>
      </w:r>
    </w:p>
    <w:p w14:paraId="799CDAE8" w14:textId="71E79433" w:rsidR="0071794A" w:rsidRPr="0071794A" w:rsidRDefault="0071794A" w:rsidP="0071794A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Human oversight standards</w:t>
      </w:r>
    </w:p>
    <w:p w14:paraId="1186EFAB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>E. Online Examination &amp; Academic Integrity Policy</w:t>
      </w:r>
      <w:r>
        <w:rPr>
          <w:rFonts w:asciiTheme="majorBidi" w:hAnsiTheme="majorBidi"/>
          <w:sz w:val="24"/>
          <w:szCs w:val="24"/>
        </w:rPr>
        <w:t>, i</w:t>
      </w:r>
      <w:r w:rsidRPr="001E36C2">
        <w:rPr>
          <w:rFonts w:asciiTheme="majorBidi" w:hAnsiTheme="majorBidi"/>
          <w:sz w:val="24"/>
          <w:szCs w:val="24"/>
        </w:rPr>
        <w:t>ncluding:</w:t>
      </w:r>
    </w:p>
    <w:p w14:paraId="00A5307E" w14:textId="77777777" w:rsidR="0071794A" w:rsidRPr="001E36C2" w:rsidRDefault="0071794A" w:rsidP="0071794A">
      <w:pPr>
        <w:pStyle w:val="NormalWeb"/>
        <w:numPr>
          <w:ilvl w:val="0"/>
          <w:numId w:val="23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Remote proctoring protocols</w:t>
      </w:r>
    </w:p>
    <w:p w14:paraId="5C41FC2E" w14:textId="77777777" w:rsidR="0071794A" w:rsidRPr="001E36C2" w:rsidRDefault="0071794A" w:rsidP="0071794A">
      <w:pPr>
        <w:pStyle w:val="NormalWeb"/>
        <w:numPr>
          <w:ilvl w:val="0"/>
          <w:numId w:val="23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Identity verification mechanisms</w:t>
      </w:r>
    </w:p>
    <w:p w14:paraId="6A746992" w14:textId="77777777" w:rsidR="0071794A" w:rsidRPr="001E36C2" w:rsidRDefault="0071794A" w:rsidP="0071794A">
      <w:pPr>
        <w:pStyle w:val="NormalWeb"/>
        <w:numPr>
          <w:ilvl w:val="0"/>
          <w:numId w:val="23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Data protection safeguards</w:t>
      </w:r>
    </w:p>
    <w:p w14:paraId="7DF73986" w14:textId="2CEB0462" w:rsidR="0071794A" w:rsidRPr="0071794A" w:rsidRDefault="0071794A" w:rsidP="0071794A">
      <w:pPr>
        <w:pStyle w:val="NormalWeb"/>
        <w:numPr>
          <w:ilvl w:val="0"/>
          <w:numId w:val="23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lastRenderedPageBreak/>
        <w:t>Digital academic misconduct handling procedures</w:t>
      </w:r>
    </w:p>
    <w:p w14:paraId="1066D593" w14:textId="77777777" w:rsidR="0071794A" w:rsidRPr="001E36C2" w:rsidRDefault="0071794A" w:rsidP="0071794A">
      <w:pPr>
        <w:pStyle w:val="Heading3"/>
        <w:rPr>
          <w:rFonts w:asciiTheme="majorBidi" w:hAnsiTheme="majorBidi"/>
          <w:sz w:val="24"/>
          <w:szCs w:val="24"/>
        </w:rPr>
      </w:pPr>
      <w:r w:rsidRPr="001E36C2">
        <w:rPr>
          <w:rFonts w:asciiTheme="majorBidi" w:hAnsiTheme="majorBidi"/>
          <w:sz w:val="24"/>
          <w:szCs w:val="24"/>
        </w:rPr>
        <w:t>F. Digital Records &amp; Document Management Policy</w:t>
      </w:r>
    </w:p>
    <w:p w14:paraId="541C20AC" w14:textId="77777777" w:rsidR="0071794A" w:rsidRPr="001E36C2" w:rsidRDefault="0071794A" w:rsidP="0071794A">
      <w:pPr>
        <w:pStyle w:val="NormalWeb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Including:</w:t>
      </w:r>
    </w:p>
    <w:p w14:paraId="561E5022" w14:textId="77777777" w:rsidR="0071794A" w:rsidRPr="001E36C2" w:rsidRDefault="0071794A" w:rsidP="0071794A">
      <w:pPr>
        <w:pStyle w:val="NormalWeb"/>
        <w:numPr>
          <w:ilvl w:val="0"/>
          <w:numId w:val="1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Electronic records classification</w:t>
      </w:r>
    </w:p>
    <w:p w14:paraId="63F50689" w14:textId="77777777" w:rsidR="0071794A" w:rsidRPr="001E36C2" w:rsidRDefault="0071794A" w:rsidP="0071794A">
      <w:pPr>
        <w:pStyle w:val="NormalWeb"/>
        <w:numPr>
          <w:ilvl w:val="0"/>
          <w:numId w:val="1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Archiving &amp; retention schedules</w:t>
      </w:r>
    </w:p>
    <w:p w14:paraId="4A089BF9" w14:textId="77777777" w:rsidR="0071794A" w:rsidRPr="001E36C2" w:rsidRDefault="0071794A" w:rsidP="0071794A">
      <w:pPr>
        <w:pStyle w:val="NormalWeb"/>
        <w:numPr>
          <w:ilvl w:val="0"/>
          <w:numId w:val="1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Cloud governance standards</w:t>
      </w:r>
    </w:p>
    <w:p w14:paraId="47547001" w14:textId="77777777" w:rsidR="0071794A" w:rsidRDefault="0071794A" w:rsidP="0071794A">
      <w:pPr>
        <w:pStyle w:val="NormalWeb"/>
        <w:numPr>
          <w:ilvl w:val="0"/>
          <w:numId w:val="1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Version control procedures</w:t>
      </w:r>
    </w:p>
    <w:p w14:paraId="464D9B1A" w14:textId="1C329F6A" w:rsidR="0071794A" w:rsidRPr="0071794A" w:rsidRDefault="0071794A" w:rsidP="0071794A">
      <w:pPr>
        <w:pStyle w:val="NormalWeb"/>
        <w:numPr>
          <w:ilvl w:val="0"/>
          <w:numId w:val="1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Digital records usage—for research &amp; learning, content analysis, training algorithm etc. </w:t>
      </w:r>
    </w:p>
    <w:p w14:paraId="2A4420F1" w14:textId="77777777" w:rsidR="0071794A" w:rsidRPr="001E36C2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>4. SOP Development</w:t>
      </w:r>
    </w:p>
    <w:p w14:paraId="12B097FE" w14:textId="77777777" w:rsidR="0071794A" w:rsidRPr="001E36C2" w:rsidRDefault="0071794A" w:rsidP="0071794A">
      <w:pPr>
        <w:pStyle w:val="NormalWeb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The consultant shall develop detailed Standard Operating Procedures (SOPs), including but not limited to:</w:t>
      </w:r>
    </w:p>
    <w:p w14:paraId="1BC3A7F8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Research Data Collection &amp; Storage</w:t>
      </w:r>
    </w:p>
    <w:p w14:paraId="3C0F8D84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Data Access Authorization</w:t>
      </w:r>
    </w:p>
    <w:p w14:paraId="3BB4D22D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Cyber Incident Reporting &amp; Response</w:t>
      </w:r>
    </w:p>
    <w:p w14:paraId="22EFDE4B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User Account Provisioning &amp; Deactivation</w:t>
      </w:r>
    </w:p>
    <w:p w14:paraId="672FA3D5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Backup &amp; Recovery Testing</w:t>
      </w:r>
    </w:p>
    <w:p w14:paraId="29AD1240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AI Tool Approval Process</w:t>
      </w:r>
    </w:p>
    <w:p w14:paraId="6FA1DBFE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Online Exam Administration</w:t>
      </w:r>
    </w:p>
    <w:p w14:paraId="2F8188B3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Academic Integrity (Digital Misconduct)</w:t>
      </w:r>
    </w:p>
    <w:p w14:paraId="17660463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Digital Accessibility Compliance Check</w:t>
      </w:r>
    </w:p>
    <w:p w14:paraId="3FC2F6C6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Cloud Access &amp; Security Review</w:t>
      </w:r>
    </w:p>
    <w:p w14:paraId="3581D53C" w14:textId="77777777" w:rsidR="0071794A" w:rsidRPr="001E36C2" w:rsidRDefault="0071794A" w:rsidP="0071794A">
      <w:pPr>
        <w:pStyle w:val="NormalWeb"/>
        <w:numPr>
          <w:ilvl w:val="0"/>
          <w:numId w:val="24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SOP: Digital Records</w:t>
      </w: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 xml:space="preserve">Usage, </w:t>
      </w:r>
      <w:r w:rsidRPr="001E36C2">
        <w:rPr>
          <w:rFonts w:asciiTheme="majorBidi" w:hAnsiTheme="majorBidi" w:cstheme="majorBidi"/>
        </w:rPr>
        <w:t xml:space="preserve"> Archiving</w:t>
      </w:r>
      <w:proofErr w:type="gramEnd"/>
      <w:r w:rsidRPr="001E36C2">
        <w:rPr>
          <w:rFonts w:asciiTheme="majorBidi" w:hAnsiTheme="majorBidi" w:cstheme="majorBidi"/>
        </w:rPr>
        <w:t xml:space="preserve"> &amp; Disposal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Processess</w:t>
      </w:r>
      <w:proofErr w:type="spellEnd"/>
    </w:p>
    <w:p w14:paraId="50DE2754" w14:textId="77777777" w:rsidR="0071794A" w:rsidRPr="001E36C2" w:rsidRDefault="0071794A" w:rsidP="0071794A">
      <w:pPr>
        <w:pStyle w:val="NormalWeb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All SOPs must include:</w:t>
      </w:r>
    </w:p>
    <w:p w14:paraId="759794C2" w14:textId="77777777" w:rsidR="0071794A" w:rsidRPr="001E36C2" w:rsidRDefault="0071794A" w:rsidP="0071794A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Purpose</w:t>
      </w:r>
    </w:p>
    <w:p w14:paraId="5332CF1C" w14:textId="77777777" w:rsidR="0071794A" w:rsidRPr="001E36C2" w:rsidRDefault="0071794A" w:rsidP="0071794A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Scope</w:t>
      </w:r>
    </w:p>
    <w:p w14:paraId="5F405018" w14:textId="77777777" w:rsidR="0071794A" w:rsidRPr="001E36C2" w:rsidRDefault="0071794A" w:rsidP="0071794A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Responsible Units</w:t>
      </w:r>
    </w:p>
    <w:p w14:paraId="414D8A47" w14:textId="77777777" w:rsidR="0071794A" w:rsidRPr="001E36C2" w:rsidRDefault="0071794A" w:rsidP="0071794A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Step-by-step procedures</w:t>
      </w:r>
    </w:p>
    <w:p w14:paraId="56BE8C4D" w14:textId="77777777" w:rsidR="0071794A" w:rsidRPr="001E36C2" w:rsidRDefault="0071794A" w:rsidP="0071794A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 xml:space="preserve">Documentation </w:t>
      </w:r>
      <w:proofErr w:type="gramStart"/>
      <w:r w:rsidRPr="001E36C2">
        <w:rPr>
          <w:rFonts w:asciiTheme="majorBidi" w:hAnsiTheme="majorBidi" w:cstheme="majorBidi"/>
        </w:rPr>
        <w:t>templates</w:t>
      </w:r>
      <w:proofErr w:type="gramEnd"/>
    </w:p>
    <w:p w14:paraId="4E41C547" w14:textId="7C6F7F93" w:rsidR="0071794A" w:rsidRPr="0071794A" w:rsidRDefault="0071794A" w:rsidP="0071794A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Approval and review cycle</w:t>
      </w:r>
    </w:p>
    <w:p w14:paraId="4C3A1573" w14:textId="77777777" w:rsidR="0071794A" w:rsidRPr="001E36C2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 xml:space="preserve">5. </w:t>
      </w:r>
      <w:r>
        <w:rPr>
          <w:rFonts w:asciiTheme="majorBidi" w:hAnsiTheme="majorBidi"/>
        </w:rPr>
        <w:t xml:space="preserve">The Consultant’s Key </w:t>
      </w:r>
      <w:r w:rsidRPr="001E36C2">
        <w:rPr>
          <w:rFonts w:asciiTheme="majorBidi" w:hAnsiTheme="majorBidi"/>
        </w:rPr>
        <w:t xml:space="preserve">Deliverables </w:t>
      </w:r>
      <w:r>
        <w:rPr>
          <w:rFonts w:asciiTheme="majorBidi" w:hAnsiTheme="majorBidi"/>
        </w:rPr>
        <w:t>Include</w:t>
      </w:r>
      <w:r w:rsidRPr="001E36C2">
        <w:rPr>
          <w:rFonts w:asciiTheme="majorBidi" w:hAnsiTheme="majorBidi"/>
        </w:rPr>
        <w:t>:</w:t>
      </w:r>
    </w:p>
    <w:p w14:paraId="6B55C2C1" w14:textId="77777777" w:rsidR="0071794A" w:rsidRPr="001E36C2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Inception Report (Week 2)</w:t>
      </w:r>
    </w:p>
    <w:p w14:paraId="541D481E" w14:textId="77777777" w:rsidR="0071794A" w:rsidRPr="001E36C2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Digital Risk Assessment Report</w:t>
      </w:r>
    </w:p>
    <w:p w14:paraId="02649738" w14:textId="77777777" w:rsidR="0071794A" w:rsidRPr="001E36C2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lastRenderedPageBreak/>
        <w:t>Draft Digital Governance Policy Manual</w:t>
      </w:r>
    </w:p>
    <w:p w14:paraId="6809FD88" w14:textId="77777777" w:rsidR="0071794A" w:rsidRPr="001E36C2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Draft SOP Compendium</w:t>
      </w:r>
    </w:p>
    <w:p w14:paraId="62504178" w14:textId="77777777" w:rsidR="0071794A" w:rsidRPr="001E36C2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Risk Register &amp; Compliance Matrix</w:t>
      </w:r>
    </w:p>
    <w:p w14:paraId="3BEC7B20" w14:textId="77777777" w:rsidR="0071794A" w:rsidRPr="001E36C2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Implementation Roadmap (12–18 months)</w:t>
      </w:r>
    </w:p>
    <w:p w14:paraId="7A3C4EFE" w14:textId="77777777" w:rsidR="0071794A" w:rsidRPr="001E36C2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Validation Workshop Presentation</w:t>
      </w:r>
    </w:p>
    <w:p w14:paraId="3F43875D" w14:textId="4BB283E6" w:rsidR="0071794A" w:rsidRPr="0071794A" w:rsidRDefault="0071794A" w:rsidP="0071794A">
      <w:pPr>
        <w:pStyle w:val="NormalWeb"/>
        <w:numPr>
          <w:ilvl w:val="0"/>
          <w:numId w:val="16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Final Approved Policy &amp; SOP Manual (editable format)</w:t>
      </w:r>
    </w:p>
    <w:p w14:paraId="1CACDB12" w14:textId="77777777" w:rsidR="0071794A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>6. Duration</w:t>
      </w:r>
      <w:r>
        <w:rPr>
          <w:rFonts w:asciiTheme="majorBidi" w:hAnsiTheme="majorBidi"/>
        </w:rPr>
        <w:t xml:space="preserve">: </w:t>
      </w:r>
      <w:r w:rsidRPr="001E36C2">
        <w:rPr>
          <w:rFonts w:asciiTheme="majorBidi" w:hAnsiTheme="majorBidi"/>
        </w:rPr>
        <w:t>The consultancy shall be completed within 12 weeks from contract signing.</w:t>
      </w:r>
    </w:p>
    <w:p w14:paraId="2E5D04AD" w14:textId="77777777" w:rsidR="0071794A" w:rsidRDefault="0071794A" w:rsidP="0071794A"/>
    <w:p w14:paraId="41893119" w14:textId="77777777" w:rsidR="0071794A" w:rsidRPr="001E36C2" w:rsidRDefault="0071794A" w:rsidP="0071794A"/>
    <w:p w14:paraId="472D542A" w14:textId="77777777" w:rsidR="0071794A" w:rsidRPr="001E36C2" w:rsidRDefault="0071794A" w:rsidP="0071794A">
      <w:pPr>
        <w:pStyle w:val="Heading2"/>
        <w:rPr>
          <w:rFonts w:asciiTheme="majorBidi" w:hAnsiTheme="majorBidi"/>
          <w:b/>
          <w:bCs/>
        </w:rPr>
      </w:pPr>
      <w:r w:rsidRPr="001E36C2">
        <w:rPr>
          <w:rFonts w:asciiTheme="majorBidi" w:hAnsiTheme="majorBidi"/>
        </w:rPr>
        <w:t>7. Reporting Line</w:t>
      </w:r>
      <w:r>
        <w:rPr>
          <w:rFonts w:asciiTheme="majorBidi" w:hAnsiTheme="majorBidi"/>
        </w:rPr>
        <w:t xml:space="preserve">: </w:t>
      </w:r>
      <w:r w:rsidRPr="001E36C2">
        <w:rPr>
          <w:rFonts w:asciiTheme="majorBidi" w:hAnsiTheme="majorBidi"/>
        </w:rPr>
        <w:t>The consultant will directly report to IT Focal Point (s). The consultant shall also be responsible to Director / Policy &amp; Strategic Advisor, and Institutional Governance Committee for any clarification</w:t>
      </w:r>
      <w:r>
        <w:rPr>
          <w:rFonts w:asciiTheme="majorBidi" w:hAnsiTheme="majorBidi"/>
        </w:rPr>
        <w:t xml:space="preserve"> if concepts, technical terminologies, assignment timeline, etc. </w:t>
      </w:r>
    </w:p>
    <w:p w14:paraId="31029F0F" w14:textId="77777777" w:rsidR="0071794A" w:rsidRPr="001E36C2" w:rsidRDefault="0071794A" w:rsidP="0071794A">
      <w:pPr>
        <w:rPr>
          <w:rFonts w:asciiTheme="majorBidi" w:hAnsiTheme="majorBidi" w:cstheme="majorBidi"/>
        </w:rPr>
      </w:pPr>
    </w:p>
    <w:p w14:paraId="4C9CC715" w14:textId="77777777" w:rsidR="0071794A" w:rsidRPr="001E36C2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>8. Required Qualifications</w:t>
      </w:r>
    </w:p>
    <w:p w14:paraId="358E5928" w14:textId="77777777" w:rsidR="0071794A" w:rsidRPr="001E36C2" w:rsidRDefault="0071794A" w:rsidP="0071794A">
      <w:pPr>
        <w:pStyle w:val="NormalWeb"/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The consulting firm must demonstrate:</w:t>
      </w:r>
    </w:p>
    <w:p w14:paraId="30FF15EB" w14:textId="77777777" w:rsidR="0071794A" w:rsidRPr="001E36C2" w:rsidRDefault="0071794A" w:rsidP="0071794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At least 5 years of experience in digital governance or cybersecurity policy</w:t>
      </w:r>
    </w:p>
    <w:p w14:paraId="44F8AFAA" w14:textId="77777777" w:rsidR="0071794A" w:rsidRPr="001E36C2" w:rsidRDefault="0071794A" w:rsidP="0071794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Experience with higher education institutions</w:t>
      </w:r>
    </w:p>
    <w:p w14:paraId="1377D7B0" w14:textId="77777777" w:rsidR="0071794A" w:rsidRPr="001E36C2" w:rsidRDefault="0071794A" w:rsidP="0071794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Knowledge of ISO 27001 / NIST frameworks</w:t>
      </w:r>
    </w:p>
    <w:p w14:paraId="779A46FD" w14:textId="77777777" w:rsidR="0071794A" w:rsidRPr="001E36C2" w:rsidRDefault="0071794A" w:rsidP="0071794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Experience in AI governance or emerging technology policy</w:t>
      </w:r>
    </w:p>
    <w:p w14:paraId="74A23FC2" w14:textId="77777777" w:rsidR="0071794A" w:rsidRPr="001E36C2" w:rsidRDefault="0071794A" w:rsidP="0071794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Strong policy drafting expertise</w:t>
      </w:r>
    </w:p>
    <w:p w14:paraId="139D75FF" w14:textId="292B64F2" w:rsidR="0071794A" w:rsidRPr="0071794A" w:rsidRDefault="0071794A" w:rsidP="0071794A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1E36C2">
        <w:rPr>
          <w:rFonts w:asciiTheme="majorBidi" w:hAnsiTheme="majorBidi" w:cstheme="majorBidi"/>
        </w:rPr>
        <w:t>Experience in fragile or developing contexts is an asset</w:t>
      </w:r>
    </w:p>
    <w:p w14:paraId="7F1F88BE" w14:textId="324801D0" w:rsidR="0071794A" w:rsidRPr="0071794A" w:rsidRDefault="0071794A" w:rsidP="0071794A">
      <w:pPr>
        <w:pStyle w:val="Heading2"/>
        <w:rPr>
          <w:rFonts w:asciiTheme="majorBidi" w:hAnsiTheme="majorBidi"/>
        </w:rPr>
      </w:pPr>
      <w:r w:rsidRPr="001E36C2">
        <w:rPr>
          <w:rFonts w:asciiTheme="majorBidi" w:hAnsiTheme="majorBidi"/>
        </w:rPr>
        <w:t xml:space="preserve">9. </w:t>
      </w:r>
      <w:r>
        <w:rPr>
          <w:rFonts w:asciiTheme="majorBidi" w:hAnsiTheme="majorBidi"/>
        </w:rPr>
        <w:t xml:space="preserve">Potential </w:t>
      </w:r>
      <w:r w:rsidRPr="001E36C2">
        <w:rPr>
          <w:rFonts w:asciiTheme="majorBidi" w:hAnsiTheme="majorBidi"/>
        </w:rPr>
        <w:t>Payment Schedule</w:t>
      </w:r>
    </w:p>
    <w:p w14:paraId="77CDE232" w14:textId="77777777" w:rsidR="0071794A" w:rsidRPr="00927731" w:rsidRDefault="0071794A" w:rsidP="0071794A"/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685"/>
      </w:tblGrid>
      <w:tr w:rsidR="0071794A" w:rsidRPr="001E36C2" w14:paraId="0AD8E43E" w14:textId="77777777" w:rsidTr="006411A8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306B9E10" w14:textId="77777777" w:rsidR="0071794A" w:rsidRPr="001E36C2" w:rsidRDefault="0071794A" w:rsidP="006411A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36C2">
              <w:rPr>
                <w:rFonts w:asciiTheme="majorBidi" w:hAnsiTheme="majorBidi" w:cstheme="majorBidi"/>
                <w:b/>
                <w:bCs/>
              </w:rPr>
              <w:t>Milestone</w:t>
            </w:r>
          </w:p>
        </w:tc>
        <w:tc>
          <w:tcPr>
            <w:tcW w:w="3640" w:type="dxa"/>
            <w:vAlign w:val="center"/>
            <w:hideMark/>
          </w:tcPr>
          <w:p w14:paraId="2B9B9611" w14:textId="77777777" w:rsidR="0071794A" w:rsidRPr="001E36C2" w:rsidRDefault="0071794A" w:rsidP="006411A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E36C2">
              <w:rPr>
                <w:rFonts w:asciiTheme="majorBidi" w:hAnsiTheme="majorBidi" w:cstheme="majorBidi"/>
                <w:b/>
                <w:bCs/>
              </w:rPr>
              <w:t>Percentage</w:t>
            </w:r>
          </w:p>
        </w:tc>
      </w:tr>
      <w:tr w:rsidR="0071794A" w:rsidRPr="001E36C2" w14:paraId="27BDC04A" w14:textId="77777777" w:rsidTr="006411A8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DB8DEBD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Inception Report</w:t>
            </w:r>
          </w:p>
        </w:tc>
        <w:tc>
          <w:tcPr>
            <w:tcW w:w="3640" w:type="dxa"/>
            <w:vAlign w:val="center"/>
            <w:hideMark/>
          </w:tcPr>
          <w:p w14:paraId="7845C5AF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20%</w:t>
            </w:r>
          </w:p>
        </w:tc>
      </w:tr>
      <w:tr w:rsidR="0071794A" w:rsidRPr="001E36C2" w14:paraId="79DD36FD" w14:textId="77777777" w:rsidTr="006411A8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5869825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Draft Policy &amp; SOP Submission</w:t>
            </w:r>
          </w:p>
        </w:tc>
        <w:tc>
          <w:tcPr>
            <w:tcW w:w="3640" w:type="dxa"/>
            <w:vAlign w:val="center"/>
            <w:hideMark/>
          </w:tcPr>
          <w:p w14:paraId="0787A54D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40%</w:t>
            </w:r>
          </w:p>
        </w:tc>
      </w:tr>
      <w:tr w:rsidR="0071794A" w:rsidRPr="001E36C2" w14:paraId="288DB2F7" w14:textId="77777777" w:rsidTr="006411A8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69374B5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Validation Workshop</w:t>
            </w:r>
          </w:p>
        </w:tc>
        <w:tc>
          <w:tcPr>
            <w:tcW w:w="3640" w:type="dxa"/>
            <w:vAlign w:val="center"/>
            <w:hideMark/>
          </w:tcPr>
          <w:p w14:paraId="51F113B4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10%</w:t>
            </w:r>
          </w:p>
        </w:tc>
      </w:tr>
      <w:tr w:rsidR="0071794A" w:rsidRPr="001E36C2" w14:paraId="5D269315" w14:textId="77777777" w:rsidTr="006411A8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F1767A6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Final Approved Documents</w:t>
            </w:r>
          </w:p>
        </w:tc>
        <w:tc>
          <w:tcPr>
            <w:tcW w:w="3640" w:type="dxa"/>
            <w:vAlign w:val="center"/>
            <w:hideMark/>
          </w:tcPr>
          <w:p w14:paraId="1FF034CE" w14:textId="77777777" w:rsidR="0071794A" w:rsidRPr="001E36C2" w:rsidRDefault="0071794A" w:rsidP="006411A8">
            <w:pPr>
              <w:rPr>
                <w:rFonts w:asciiTheme="majorBidi" w:hAnsiTheme="majorBidi" w:cstheme="majorBidi"/>
              </w:rPr>
            </w:pPr>
            <w:r w:rsidRPr="001E36C2">
              <w:rPr>
                <w:rFonts w:asciiTheme="majorBidi" w:hAnsiTheme="majorBidi" w:cstheme="majorBidi"/>
              </w:rPr>
              <w:t>30%</w:t>
            </w:r>
          </w:p>
        </w:tc>
      </w:tr>
    </w:tbl>
    <w:p w14:paraId="4E2337BF" w14:textId="69851A1F" w:rsidR="0071794A" w:rsidRPr="0071794A" w:rsidRDefault="0071794A" w:rsidP="0071794A">
      <w:pPr>
        <w:rPr>
          <w:rFonts w:asciiTheme="majorBidi" w:hAnsiTheme="majorBidi" w:cstheme="majorBidi"/>
        </w:rPr>
      </w:pPr>
    </w:p>
    <w:p w14:paraId="381E7E44" w14:textId="77777777" w:rsidR="0071794A" w:rsidRPr="00974AAB" w:rsidRDefault="0071794A" w:rsidP="0071794A">
      <w:p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0612A29" wp14:editId="2A9B14C1">
                <wp:simplePos x="0" y="0"/>
                <wp:positionH relativeFrom="page">
                  <wp:posOffset>7620</wp:posOffset>
                </wp:positionH>
                <wp:positionV relativeFrom="page">
                  <wp:posOffset>9364980</wp:posOffset>
                </wp:positionV>
                <wp:extent cx="4251960" cy="695960"/>
                <wp:effectExtent l="0" t="0" r="0" b="8890"/>
                <wp:wrapNone/>
                <wp:docPr id="627239441" name="Group 627239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1960" cy="695960"/>
                          <a:chOff x="0" y="0"/>
                          <a:chExt cx="3703320" cy="483234"/>
                        </a:xfrm>
                      </wpg:grpSpPr>
                      <wps:wsp>
                        <wps:cNvPr id="423980903" name="Graphic 15"/>
                        <wps:cNvSpPr/>
                        <wps:spPr>
                          <a:xfrm>
                            <a:off x="766325" y="223423"/>
                            <a:ext cx="293687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 h="259715">
                                <a:moveTo>
                                  <a:pt x="2936606" y="259187"/>
                                </a:moveTo>
                                <a:lnTo>
                                  <a:pt x="0" y="259187"/>
                                </a:lnTo>
                                <a:lnTo>
                                  <a:pt x="1468303" y="0"/>
                                </a:lnTo>
                                <a:lnTo>
                                  <a:pt x="2936606" y="259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34665" name="Graphic 16"/>
                        <wps:cNvSpPr/>
                        <wps:spPr>
                          <a:xfrm>
                            <a:off x="0" y="158572"/>
                            <a:ext cx="305054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0540" h="324485">
                                <a:moveTo>
                                  <a:pt x="3050532" y="324038"/>
                                </a:moveTo>
                                <a:lnTo>
                                  <a:pt x="0" y="324038"/>
                                </a:lnTo>
                                <a:lnTo>
                                  <a:pt x="0" y="214447"/>
                                </a:lnTo>
                                <a:lnTo>
                                  <a:pt x="1214850" y="0"/>
                                </a:lnTo>
                                <a:lnTo>
                                  <a:pt x="3050532" y="324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063256" name="Graphic 17"/>
                        <wps:cNvSpPr/>
                        <wps:spPr>
                          <a:xfrm>
                            <a:off x="0" y="0"/>
                            <a:ext cx="152082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825" h="483234">
                                <a:moveTo>
                                  <a:pt x="1520639" y="482611"/>
                                </a:moveTo>
                                <a:lnTo>
                                  <a:pt x="0" y="482611"/>
                                </a:lnTo>
                                <a:lnTo>
                                  <a:pt x="0" y="0"/>
                                </a:lnTo>
                                <a:lnTo>
                                  <a:pt x="1520639" y="482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8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B91D6" id="Group 627239441" o:spid="_x0000_s1026" style="position:absolute;margin-left:.6pt;margin-top:737.4pt;width:334.8pt;height:54.8pt;z-index:251662336;mso-wrap-distance-left:0;mso-wrap-distance-right:0;mso-position-horizontal-relative:page;mso-position-vertical-relative:page;mso-width-relative:margin;mso-height-relative:margin" coordsize="37033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">
                <v:shape id="Graphic 15" o:spid="_x0000_s1027" style="position:absolute;left:7663;top:2234;width:29369;height:2597;visibility:visible;mso-wrap-style:square;v-text-anchor:top" coordsize="293687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" path="m2936606,259187l,259187,1468303,,2936606,259187xe" fillcolor="#c4a13d" stroked="f">
                  <v:path arrowok="t"/>
                </v:shape>
                <v:shape id="Graphic 16" o:spid="_x0000_s1028" style="position:absolute;top:1585;width:30505;height:3245;visibility:visible;mso-wrap-style:square;v-text-anchor:top" coordsize="305054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" path="m3050532,324038l,324038,,214447,1214850,,3050532,324038xe" fillcolor="#2a2a2a" stroked="f">
                  <v:path arrowok="t"/>
                </v:shape>
                <v:shape id="Graphic 17" o:spid="_x0000_s1029" style="position:absolute;width:15208;height:4832;visibility:visible;mso-wrap-style:square;v-text-anchor:top" coordsize="152082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" path="m1520639,482611l,482611,,,1520639,482611xe" fillcolor="#408fd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F59DA60" w14:textId="77777777" w:rsidR="00796552" w:rsidRDefault="00796552"/>
    <w:sectPr w:rsidR="00796552" w:rsidSect="0071794A">
      <w:headerReference w:type="default" r:id="rId7"/>
      <w:footerReference w:type="default" r:id="rId8"/>
      <w:headerReference w:type="first" r:id="rId9"/>
      <w:footerReference w:type="first" r:id="rId10"/>
      <w:endnotePr>
        <w:numRestart w:val="eachSect"/>
      </w:endnotePr>
      <w:pgSz w:w="12240" w:h="15840"/>
      <w:pgMar w:top="144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2E25" w14:textId="77777777" w:rsidR="003D1A14" w:rsidRDefault="003D1A14" w:rsidP="00251841">
      <w:r>
        <w:separator/>
      </w:r>
    </w:p>
  </w:endnote>
  <w:endnote w:type="continuationSeparator" w:id="0">
    <w:p w14:paraId="1A567A5A" w14:textId="77777777" w:rsidR="003D1A14" w:rsidRDefault="003D1A14" w:rsidP="002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355D" w14:textId="40EBD4DA" w:rsidR="0071794A" w:rsidRDefault="0071794A">
    <w:pPr>
      <w:pStyle w:val="Footer"/>
    </w:pPr>
    <w:r>
      <w:rPr>
        <w:noProof/>
      </w:rPr>
      <w:drawing>
        <wp:inline distT="0" distB="0" distL="0" distR="0" wp14:anchorId="371D848F" wp14:editId="79CDCD11">
          <wp:extent cx="6978650" cy="76485"/>
          <wp:effectExtent l="0" t="0" r="0" b="0"/>
          <wp:docPr id="134797445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6663" cy="153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</w:t>
    </w:r>
    <w:r w:rsidRPr="000C11E6">
      <w:rPr>
        <w:lang w:val="en-US"/>
      </w:rPr>
      <w:t>Email: </w:t>
    </w:r>
    <w:hyperlink r:id="rId2" w:history="1">
      <w:r w:rsidRPr="00320371">
        <w:rPr>
          <w:rStyle w:val="Hyperlink"/>
          <w:lang w:val="en-US"/>
        </w:rPr>
        <w:t>info@nationalleadershipacademy.so</w:t>
      </w:r>
    </w:hyperlink>
    <w:r>
      <w:rPr>
        <w:lang w:val="en-US"/>
      </w:rPr>
      <w:t xml:space="preserve"> </w:t>
    </w:r>
    <w:r w:rsidR="00251841">
      <w:rPr>
        <w:lang w:val="en-US"/>
      </w:rPr>
      <w:tab/>
    </w:r>
    <w:r w:rsidR="00251841">
      <w:rPr>
        <w:lang w:val="en-US"/>
      </w:rPr>
      <w:tab/>
    </w:r>
    <w:r w:rsidRPr="000C11E6">
      <w:rPr>
        <w:lang w:val="en-US"/>
      </w:rPr>
      <w:t>Location: Kismayo</w:t>
    </w:r>
    <w:r w:rsidRPr="000C11E6"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F449" w14:textId="77777777" w:rsidR="0071794A" w:rsidRDefault="0071794A">
    <w:pPr>
      <w:pStyle w:val="Footer"/>
    </w:pPr>
    <w:r>
      <w:rPr>
        <w:noProof/>
      </w:rPr>
      <w:drawing>
        <wp:inline distT="0" distB="0" distL="0" distR="0" wp14:anchorId="2279390B" wp14:editId="1F8E0EC6">
          <wp:extent cx="6286500" cy="45720"/>
          <wp:effectExtent l="0" t="0" r="0" b="0"/>
          <wp:docPr id="124866669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>Em</w:t>
    </w:r>
    <w:r w:rsidRPr="000C11E6">
      <w:rPr>
        <w:lang w:val="en-US"/>
      </w:rPr>
      <w:t>ail: </w:t>
    </w:r>
    <w:hyperlink r:id="rId2" w:history="1">
      <w:r w:rsidRPr="00320371">
        <w:rPr>
          <w:rStyle w:val="Hyperlink"/>
          <w:lang w:val="en-US"/>
        </w:rPr>
        <w:t>info@nationalleadershipacademy.so</w:t>
      </w:r>
    </w:hyperlink>
    <w:r>
      <w:rPr>
        <w:lang w:val="en-US"/>
      </w:rPr>
      <w:t xml:space="preserve"> </w:t>
    </w:r>
    <w:r w:rsidRPr="000C11E6">
      <w:rPr>
        <w:lang w:val="en-US"/>
      </w:rPr>
      <w:t>Location: Kismayo</w:t>
    </w:r>
    <w:r w:rsidRPr="000C11E6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BF50" w14:textId="77777777" w:rsidR="003D1A14" w:rsidRDefault="003D1A14" w:rsidP="00251841">
      <w:r>
        <w:separator/>
      </w:r>
    </w:p>
  </w:footnote>
  <w:footnote w:type="continuationSeparator" w:id="0">
    <w:p w14:paraId="242311DB" w14:textId="77777777" w:rsidR="003D1A14" w:rsidRDefault="003D1A14" w:rsidP="002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E9E3" w14:textId="77777777" w:rsidR="0071794A" w:rsidRPr="00350341" w:rsidRDefault="0071794A" w:rsidP="00350341">
    <w:pPr>
      <w:pStyle w:val="Title"/>
      <w:rPr>
        <w:rFonts w:ascii="Arial Black" w:hAnsi="Arial Black"/>
        <w:sz w:val="44"/>
        <w:szCs w:val="44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529AFE8" wp14:editId="2B4E06DD">
              <wp:simplePos x="0" y="0"/>
              <wp:positionH relativeFrom="page">
                <wp:align>right</wp:align>
              </wp:positionH>
              <wp:positionV relativeFrom="page">
                <wp:posOffset>3810</wp:posOffset>
              </wp:positionV>
              <wp:extent cx="3710940" cy="981075"/>
              <wp:effectExtent l="0" t="0" r="3810" b="9525"/>
              <wp:wrapNone/>
              <wp:docPr id="829519862" name="Group 8295198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10940" cy="981075"/>
                        <a:chOff x="0" y="0"/>
                        <a:chExt cx="4024629" cy="539115"/>
                      </a:xfrm>
                    </wpg:grpSpPr>
                    <wps:wsp>
                      <wps:cNvPr id="2022926419" name="Graphic 11"/>
                      <wps:cNvSpPr/>
                      <wps:spPr>
                        <a:xfrm>
                          <a:off x="0" y="0"/>
                          <a:ext cx="36544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22580">
                              <a:moveTo>
                                <a:pt x="0" y="0"/>
                              </a:moveTo>
                              <a:lnTo>
                                <a:pt x="3654294" y="0"/>
                              </a:lnTo>
                              <a:lnTo>
                                <a:pt x="1827147" y="32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7977939" name="Graphic 12"/>
                      <wps:cNvSpPr/>
                      <wps:spPr>
                        <a:xfrm>
                          <a:off x="871354" y="1"/>
                          <a:ext cx="315277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361315">
                              <a:moveTo>
                                <a:pt x="0" y="0"/>
                              </a:moveTo>
                              <a:lnTo>
                                <a:pt x="3152663" y="0"/>
                              </a:lnTo>
                              <a:lnTo>
                                <a:pt x="3152663" y="165282"/>
                              </a:lnTo>
                              <a:lnTo>
                                <a:pt x="2044495" y="360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249758" name="Graphic 13"/>
                      <wps:cNvSpPr/>
                      <wps:spPr>
                        <a:xfrm>
                          <a:off x="2327273" y="0"/>
                          <a:ext cx="1697355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539115">
                              <a:moveTo>
                                <a:pt x="0" y="0"/>
                              </a:moveTo>
                              <a:lnTo>
                                <a:pt x="1696745" y="0"/>
                              </a:lnTo>
                              <a:lnTo>
                                <a:pt x="1696745" y="538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C6C5F" id="Group 829519862" o:spid="_x0000_s1026" style="position:absolute;margin-left:241pt;margin-top:.3pt;width:292.2pt;height:77.25pt;z-index:251660288;mso-wrap-distance-left:0;mso-wrap-distance-right:0;mso-position-horizontal:right;mso-position-horizontal-relative:page;mso-position-vertical-relative:page;mso-width-relative:margin;mso-height-relative:margin" coordsize="4024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">
              <v:shape id="Graphic 11" o:spid="_x0000_s1027" style="position:absolute;width:36544;height:3225;visibility:visible;mso-wrap-style:square;v-text-anchor:top" coordsize="365442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" path="m,l3654294,,1827147,322531,,xe" fillcolor="#c4a13d" stroked="f">
                <v:path arrowok="t"/>
              </v:shape>
              <v:shape id="Graphic 12" o:spid="_x0000_s1028" style="position:absolute;left:8713;width:31528;height:3613;visibility:visible;mso-wrap-style:square;v-text-anchor:top" coordsize="315277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" path="m,l3152663,r,165282l2044495,360898,,xe" fillcolor="#2a2a2a" stroked="f">
                <v:path arrowok="t"/>
              </v:shape>
              <v:shape id="Graphic 13" o:spid="_x0000_s1029" style="position:absolute;left:23272;width:16974;height:5391;visibility:visible;mso-wrap-style:square;v-text-anchor:top" coordsize="169735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" path="m,l1696745,r,538502l,xe" fillcolor="#408fd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B6A0CDF" wp14:editId="5E7CB6E1">
              <wp:simplePos x="0" y="0"/>
              <wp:positionH relativeFrom="page">
                <wp:posOffset>794622</wp:posOffset>
              </wp:positionH>
              <wp:positionV relativeFrom="paragraph">
                <wp:posOffset>31744</wp:posOffset>
              </wp:positionV>
              <wp:extent cx="836294" cy="831215"/>
              <wp:effectExtent l="0" t="0" r="0" b="0"/>
              <wp:wrapNone/>
              <wp:docPr id="1742547548" name="Group 1742547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6294" cy="831215"/>
                        <a:chOff x="0" y="0"/>
                        <a:chExt cx="836294" cy="831215"/>
                      </a:xfrm>
                    </wpg:grpSpPr>
                    <wps:wsp>
                      <wps:cNvPr id="1711747970" name="Graphic 2"/>
                      <wps:cNvSpPr/>
                      <wps:spPr>
                        <a:xfrm>
                          <a:off x="0" y="140300"/>
                          <a:ext cx="836294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 h="690880">
                              <a:moveTo>
                                <a:pt x="418228" y="690343"/>
                              </a:moveTo>
                              <a:lnTo>
                                <a:pt x="417751" y="688890"/>
                              </a:lnTo>
                              <a:lnTo>
                                <a:pt x="319684" y="397942"/>
                              </a:lnTo>
                              <a:lnTo>
                                <a:pt x="317812" y="392944"/>
                              </a:lnTo>
                              <a:lnTo>
                                <a:pt x="313023" y="389642"/>
                              </a:lnTo>
                              <a:lnTo>
                                <a:pt x="1418" y="391781"/>
                              </a:lnTo>
                              <a:lnTo>
                                <a:pt x="0" y="387596"/>
                              </a:lnTo>
                              <a:lnTo>
                                <a:pt x="253747" y="196030"/>
                              </a:lnTo>
                              <a:lnTo>
                                <a:pt x="93998" y="3882"/>
                              </a:lnTo>
                              <a:lnTo>
                                <a:pt x="96021" y="232"/>
                              </a:lnTo>
                              <a:lnTo>
                                <a:pt x="159221" y="10228"/>
                              </a:lnTo>
                              <a:lnTo>
                                <a:pt x="211875" y="28442"/>
                              </a:lnTo>
                              <a:lnTo>
                                <a:pt x="268261" y="62180"/>
                              </a:lnTo>
                              <a:lnTo>
                                <a:pt x="326214" y="110464"/>
                              </a:lnTo>
                              <a:lnTo>
                                <a:pt x="375760" y="168809"/>
                              </a:lnTo>
                              <a:lnTo>
                                <a:pt x="394650" y="202607"/>
                              </a:lnTo>
                              <a:lnTo>
                                <a:pt x="408696" y="238702"/>
                              </a:lnTo>
                              <a:lnTo>
                                <a:pt x="417705" y="276555"/>
                              </a:lnTo>
                              <a:lnTo>
                                <a:pt x="431782" y="235926"/>
                              </a:lnTo>
                              <a:lnTo>
                                <a:pt x="446324" y="200197"/>
                              </a:lnTo>
                              <a:lnTo>
                                <a:pt x="464525" y="166306"/>
                              </a:lnTo>
                              <a:lnTo>
                                <a:pt x="486260" y="134580"/>
                              </a:lnTo>
                              <a:lnTo>
                                <a:pt x="511401" y="105344"/>
                              </a:lnTo>
                              <a:lnTo>
                                <a:pt x="573161" y="55392"/>
                              </a:lnTo>
                              <a:lnTo>
                                <a:pt x="610505" y="35373"/>
                              </a:lnTo>
                              <a:lnTo>
                                <a:pt x="650100" y="20181"/>
                              </a:lnTo>
                              <a:lnTo>
                                <a:pt x="691401" y="9892"/>
                              </a:lnTo>
                              <a:lnTo>
                                <a:pt x="744573" y="0"/>
                              </a:lnTo>
                              <a:lnTo>
                                <a:pt x="745619" y="1790"/>
                              </a:lnTo>
                              <a:lnTo>
                                <a:pt x="584150" y="196030"/>
                              </a:lnTo>
                              <a:lnTo>
                                <a:pt x="835886" y="387840"/>
                              </a:lnTo>
                              <a:lnTo>
                                <a:pt x="834538" y="391793"/>
                              </a:lnTo>
                              <a:lnTo>
                                <a:pt x="538034" y="390130"/>
                              </a:lnTo>
                              <a:lnTo>
                                <a:pt x="529573" y="391369"/>
                              </a:lnTo>
                              <a:lnTo>
                                <a:pt x="522066" y="395045"/>
                              </a:lnTo>
                              <a:lnTo>
                                <a:pt x="516012" y="400809"/>
                              </a:lnTo>
                              <a:lnTo>
                                <a:pt x="511913" y="408312"/>
                              </a:lnTo>
                              <a:lnTo>
                                <a:pt x="420274" y="690331"/>
                              </a:lnTo>
                              <a:lnTo>
                                <a:pt x="418228" y="690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0783251" name="Graphic 3"/>
                      <wps:cNvSpPr/>
                      <wps:spPr>
                        <a:xfrm>
                          <a:off x="143206" y="98974"/>
                          <a:ext cx="5511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" h="210820">
                              <a:moveTo>
                                <a:pt x="275288" y="210514"/>
                              </a:moveTo>
                              <a:lnTo>
                                <a:pt x="252887" y="176674"/>
                              </a:lnTo>
                              <a:lnTo>
                                <a:pt x="220991" y="134577"/>
                              </a:lnTo>
                              <a:lnTo>
                                <a:pt x="184320" y="97151"/>
                              </a:lnTo>
                              <a:lnTo>
                                <a:pt x="143391" y="64756"/>
                              </a:lnTo>
                              <a:lnTo>
                                <a:pt x="98721" y="37751"/>
                              </a:lnTo>
                              <a:lnTo>
                                <a:pt x="50829" y="16495"/>
                              </a:lnTo>
                              <a:lnTo>
                                <a:pt x="232" y="1348"/>
                              </a:lnTo>
                              <a:lnTo>
                                <a:pt x="0" y="1301"/>
                              </a:lnTo>
                              <a:lnTo>
                                <a:pt x="36536" y="0"/>
                              </a:lnTo>
                              <a:lnTo>
                                <a:pt x="82599" y="1276"/>
                              </a:lnTo>
                              <a:lnTo>
                                <a:pt x="127866" y="8296"/>
                              </a:lnTo>
                              <a:lnTo>
                                <a:pt x="171813" y="20909"/>
                              </a:lnTo>
                              <a:lnTo>
                                <a:pt x="213913" y="38964"/>
                              </a:lnTo>
                              <a:lnTo>
                                <a:pt x="253643" y="62309"/>
                              </a:lnTo>
                              <a:lnTo>
                                <a:pt x="257897" y="65192"/>
                              </a:lnTo>
                              <a:lnTo>
                                <a:pt x="266504" y="68627"/>
                              </a:lnTo>
                              <a:lnTo>
                                <a:pt x="275554" y="69794"/>
                              </a:lnTo>
                              <a:lnTo>
                                <a:pt x="284611" y="68692"/>
                              </a:lnTo>
                              <a:lnTo>
                                <a:pt x="293237" y="65320"/>
                              </a:lnTo>
                              <a:lnTo>
                                <a:pt x="300352" y="60600"/>
                              </a:lnTo>
                              <a:lnTo>
                                <a:pt x="339752" y="37848"/>
                              </a:lnTo>
                              <a:lnTo>
                                <a:pt x="381435" y="20269"/>
                              </a:lnTo>
                              <a:lnTo>
                                <a:pt x="424892" y="8006"/>
                              </a:lnTo>
                              <a:lnTo>
                                <a:pt x="469615" y="1202"/>
                              </a:lnTo>
                              <a:lnTo>
                                <a:pt x="515098" y="0"/>
                              </a:lnTo>
                              <a:lnTo>
                                <a:pt x="551077" y="1301"/>
                              </a:lnTo>
                              <a:lnTo>
                                <a:pt x="501944" y="15978"/>
                              </a:lnTo>
                              <a:lnTo>
                                <a:pt x="455339" y="36425"/>
                              </a:lnTo>
                              <a:lnTo>
                                <a:pt x="411737" y="62319"/>
                              </a:lnTo>
                              <a:lnTo>
                                <a:pt x="371615" y="93334"/>
                              </a:lnTo>
                              <a:lnTo>
                                <a:pt x="335452" y="129147"/>
                              </a:lnTo>
                              <a:lnTo>
                                <a:pt x="303723" y="169432"/>
                              </a:lnTo>
                              <a:lnTo>
                                <a:pt x="275288" y="210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7831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2657050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4765" y="0"/>
                          <a:ext cx="107460" cy="107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515011" id="Group 1742547548" o:spid="_x0000_s1026" style="position:absolute;margin-left:62.55pt;margin-top:2.5pt;width:65.85pt;height:65.45pt;z-index:251659264;mso-wrap-distance-left:0;mso-wrap-distance-right:0;mso-position-horizontal-relative:page" coordsize="8362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">
              <v:shape id="Graphic 2" o:spid="_x0000_s1027" style="position:absolute;top:1403;width:8362;height:6908;visibility:visible;mso-wrap-style:square;v-text-anchor:top" coordsize="836294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" path="m418228,690343r-477,-1453l319684,397942r-1872,-4998l313023,389642,1418,391781,,387596,253747,196030,93998,3882,96021,232r63200,9996l211875,28442r56386,33738l326214,110464r49546,58345l394650,202607r14046,36095l417705,276555r14077,-40629l446324,200197r18201,-33891l486260,134580r25141,-29236l573161,55392,610505,35373,650100,20181,691401,9892,744573,r1046,1790l584150,196030,835886,387840r-1348,3953l538034,390130r-8461,1239l522066,395045r-6054,5764l511913,408312,420274,690331r-2046,12xe" fillcolor="#3f8fde" stroked="f">
                <v:path arrowok="t"/>
              </v:shape>
              <v:shape id="Graphic 3" o:spid="_x0000_s1028" style="position:absolute;left:1432;top:989;width:5511;height:2108;visibility:visible;mso-wrap-style:square;v-text-anchor:top" coordsize="5511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" path="m275288,210514l252887,176674,220991,134577,184320,97151,143391,64756,98721,37751,50829,16495,232,1348,,1301,36536,,82599,1276r45267,7020l171813,20909r42100,18055l253643,62309r4254,2883l266504,68627r9050,1167l284611,68692r8626,-3372l300352,60600,339752,37848,381435,20269,424892,8006,469615,1202,515098,r35979,1301l501944,15978,455339,36425,411737,62319,371615,93334r-36163,35813l303723,169432r-28435,41082xe" fillcolor="#997831" stroked="f">
                <v:fill opacity="32896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3647;width:1075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">
                <v:imagedata r:id="rId2" o:title=""/>
              </v:shape>
              <w10:wrap anchorx="page"/>
            </v:group>
          </w:pict>
        </mc:Fallback>
      </mc:AlternateContent>
    </w:r>
    <w:r>
      <w:rPr>
        <w:color w:val="408FDE"/>
        <w:spacing w:val="-17"/>
        <w:w w:val="85"/>
      </w:rPr>
      <w:t xml:space="preserve">                      </w:t>
    </w:r>
    <w:r w:rsidRPr="00350341">
      <w:rPr>
        <w:rFonts w:ascii="Arial Black" w:hAnsi="Arial Black"/>
        <w:color w:val="408FDE"/>
        <w:spacing w:val="-17"/>
        <w:w w:val="85"/>
        <w:sz w:val="44"/>
        <w:szCs w:val="44"/>
      </w:rPr>
      <w:t>NATIONAL</w:t>
    </w:r>
    <w:r>
      <w:rPr>
        <w:rFonts w:ascii="Arial Black" w:hAnsi="Arial Black"/>
        <w:color w:val="408FDE"/>
        <w:spacing w:val="-17"/>
        <w:w w:val="85"/>
        <w:sz w:val="44"/>
        <w:szCs w:val="44"/>
      </w:rPr>
      <w:t xml:space="preserve"> LEADERSHIP</w:t>
    </w:r>
    <w:r w:rsidRPr="00350341">
      <w:rPr>
        <w:rFonts w:ascii="Arial Black" w:hAnsi="Arial Black"/>
        <w:color w:val="408FDE"/>
        <w:spacing w:val="-17"/>
        <w:w w:val="85"/>
        <w:sz w:val="44"/>
        <w:szCs w:val="44"/>
      </w:rPr>
      <w:t xml:space="preserve"> </w:t>
    </w:r>
  </w:p>
  <w:p w14:paraId="05546D0E" w14:textId="77777777" w:rsidR="0071794A" w:rsidRDefault="0071794A" w:rsidP="00350341">
    <w:pPr>
      <w:pStyle w:val="Title"/>
      <w:spacing w:line="568" w:lineRule="exact"/>
      <w:rPr>
        <w:rFonts w:ascii="Lucida Sans Unicode"/>
      </w:rPr>
    </w:pPr>
    <w:r>
      <w:rPr>
        <w:rFonts w:ascii="Lucida Sans Unicode"/>
        <w:color w:val="C4A13D"/>
        <w:spacing w:val="-2"/>
      </w:rPr>
      <w:t xml:space="preserve">            ACADEMY</w:t>
    </w:r>
  </w:p>
  <w:p w14:paraId="12E85F6C" w14:textId="77777777" w:rsidR="0071794A" w:rsidRDefault="0071794A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7180B6EB" wp14:editId="71F645C3">
              <wp:simplePos x="0" y="0"/>
              <wp:positionH relativeFrom="page">
                <wp:posOffset>914400</wp:posOffset>
              </wp:positionH>
              <wp:positionV relativeFrom="page">
                <wp:posOffset>1363980</wp:posOffset>
              </wp:positionV>
              <wp:extent cx="6049010" cy="28575"/>
              <wp:effectExtent l="0" t="0" r="27940" b="9525"/>
              <wp:wrapTopAndBottom/>
              <wp:docPr id="1044244834" name="Group 1044244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49010" cy="28575"/>
                        <a:chOff x="0" y="0"/>
                        <a:chExt cx="6049010" cy="29209"/>
                      </a:xfrm>
                    </wpg:grpSpPr>
                    <wps:wsp>
                      <wps:cNvPr id="974655382" name="Graphic 6"/>
                      <wps:cNvSpPr/>
                      <wps:spPr>
                        <a:xfrm>
                          <a:off x="665188" y="14291"/>
                          <a:ext cx="538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165">
                              <a:moveTo>
                                <a:pt x="0" y="0"/>
                              </a:moveTo>
                              <a:lnTo>
                                <a:pt x="5383750" y="0"/>
                              </a:lnTo>
                            </a:path>
                          </a:pathLst>
                        </a:custGeom>
                        <a:ln w="9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5352198" name="Graphic 7"/>
                      <wps:cNvSpPr/>
                      <wps:spPr>
                        <a:xfrm>
                          <a:off x="0" y="14292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5188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408F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1B7284" id="Group 1044244834" o:spid="_x0000_s1026" style="position:absolute;margin-left:1in;margin-top:107.4pt;width:476.3pt;height:2.25pt;z-index:-251655168;mso-wrap-distance-left:0;mso-wrap-distance-right:0;mso-position-horizontal-relative:page;mso-position-vertical-relative:page" coordsize="6049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">
              <v:shape id="Graphic 6" o:spid="_x0000_s1027" style="position:absolute;left:6651;top:142;width:53842;height:13;visibility:visible;mso-wrap-style:square;v-text-anchor:top" coordsize="538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" path="m,l5383750,e" filled="f" strokeweight=".26461mm">
                <v:path arrowok="t"/>
              </v:shape>
              <v:shape id="Graphic 7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" path="m,l665188,e" filled="f" strokecolor="#408fde" strokeweight=".79403mm">
                <v:path arrowok="t"/>
              </v:shape>
              <w10:wrap type="topAndBottom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5881" w14:textId="77777777" w:rsidR="0071794A" w:rsidRPr="00350341" w:rsidRDefault="0071794A" w:rsidP="00350341">
    <w:pPr>
      <w:pStyle w:val="Title"/>
      <w:rPr>
        <w:rFonts w:ascii="Arial Black" w:hAnsi="Arial Black"/>
        <w:sz w:val="44"/>
        <w:szCs w:val="44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E3E3DF5" wp14:editId="54DBA191">
              <wp:simplePos x="0" y="0"/>
              <wp:positionH relativeFrom="page">
                <wp:posOffset>817245</wp:posOffset>
              </wp:positionH>
              <wp:positionV relativeFrom="paragraph">
                <wp:posOffset>-45085</wp:posOffset>
              </wp:positionV>
              <wp:extent cx="836294" cy="8312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6294" cy="831215"/>
                        <a:chOff x="0" y="0"/>
                        <a:chExt cx="836294" cy="831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0300"/>
                          <a:ext cx="836294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 h="690880">
                              <a:moveTo>
                                <a:pt x="418228" y="690343"/>
                              </a:moveTo>
                              <a:lnTo>
                                <a:pt x="417751" y="688890"/>
                              </a:lnTo>
                              <a:lnTo>
                                <a:pt x="319684" y="397942"/>
                              </a:lnTo>
                              <a:lnTo>
                                <a:pt x="317812" y="392944"/>
                              </a:lnTo>
                              <a:lnTo>
                                <a:pt x="313023" y="389642"/>
                              </a:lnTo>
                              <a:lnTo>
                                <a:pt x="1418" y="391781"/>
                              </a:lnTo>
                              <a:lnTo>
                                <a:pt x="0" y="387596"/>
                              </a:lnTo>
                              <a:lnTo>
                                <a:pt x="253747" y="196030"/>
                              </a:lnTo>
                              <a:lnTo>
                                <a:pt x="93998" y="3882"/>
                              </a:lnTo>
                              <a:lnTo>
                                <a:pt x="96021" y="232"/>
                              </a:lnTo>
                              <a:lnTo>
                                <a:pt x="159221" y="10228"/>
                              </a:lnTo>
                              <a:lnTo>
                                <a:pt x="211875" y="28442"/>
                              </a:lnTo>
                              <a:lnTo>
                                <a:pt x="268261" y="62180"/>
                              </a:lnTo>
                              <a:lnTo>
                                <a:pt x="326214" y="110464"/>
                              </a:lnTo>
                              <a:lnTo>
                                <a:pt x="375760" y="168809"/>
                              </a:lnTo>
                              <a:lnTo>
                                <a:pt x="394650" y="202607"/>
                              </a:lnTo>
                              <a:lnTo>
                                <a:pt x="408696" y="238702"/>
                              </a:lnTo>
                              <a:lnTo>
                                <a:pt x="417705" y="276555"/>
                              </a:lnTo>
                              <a:lnTo>
                                <a:pt x="431782" y="235926"/>
                              </a:lnTo>
                              <a:lnTo>
                                <a:pt x="446324" y="200197"/>
                              </a:lnTo>
                              <a:lnTo>
                                <a:pt x="464525" y="166306"/>
                              </a:lnTo>
                              <a:lnTo>
                                <a:pt x="486260" y="134580"/>
                              </a:lnTo>
                              <a:lnTo>
                                <a:pt x="511401" y="105344"/>
                              </a:lnTo>
                              <a:lnTo>
                                <a:pt x="573161" y="55392"/>
                              </a:lnTo>
                              <a:lnTo>
                                <a:pt x="610505" y="35373"/>
                              </a:lnTo>
                              <a:lnTo>
                                <a:pt x="650100" y="20181"/>
                              </a:lnTo>
                              <a:lnTo>
                                <a:pt x="691401" y="9892"/>
                              </a:lnTo>
                              <a:lnTo>
                                <a:pt x="744573" y="0"/>
                              </a:lnTo>
                              <a:lnTo>
                                <a:pt x="745619" y="1790"/>
                              </a:lnTo>
                              <a:lnTo>
                                <a:pt x="584150" y="196030"/>
                              </a:lnTo>
                              <a:lnTo>
                                <a:pt x="835886" y="387840"/>
                              </a:lnTo>
                              <a:lnTo>
                                <a:pt x="834538" y="391793"/>
                              </a:lnTo>
                              <a:lnTo>
                                <a:pt x="538034" y="390130"/>
                              </a:lnTo>
                              <a:lnTo>
                                <a:pt x="529573" y="391369"/>
                              </a:lnTo>
                              <a:lnTo>
                                <a:pt x="522066" y="395045"/>
                              </a:lnTo>
                              <a:lnTo>
                                <a:pt x="516012" y="400809"/>
                              </a:lnTo>
                              <a:lnTo>
                                <a:pt x="511913" y="408312"/>
                              </a:lnTo>
                              <a:lnTo>
                                <a:pt x="420274" y="690331"/>
                              </a:lnTo>
                              <a:lnTo>
                                <a:pt x="418228" y="690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43206" y="98974"/>
                          <a:ext cx="5511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" h="210820">
                              <a:moveTo>
                                <a:pt x="275288" y="210514"/>
                              </a:moveTo>
                              <a:lnTo>
                                <a:pt x="252887" y="176674"/>
                              </a:lnTo>
                              <a:lnTo>
                                <a:pt x="220991" y="134577"/>
                              </a:lnTo>
                              <a:lnTo>
                                <a:pt x="184320" y="97151"/>
                              </a:lnTo>
                              <a:lnTo>
                                <a:pt x="143391" y="64756"/>
                              </a:lnTo>
                              <a:lnTo>
                                <a:pt x="98721" y="37751"/>
                              </a:lnTo>
                              <a:lnTo>
                                <a:pt x="50829" y="16495"/>
                              </a:lnTo>
                              <a:lnTo>
                                <a:pt x="232" y="1348"/>
                              </a:lnTo>
                              <a:lnTo>
                                <a:pt x="0" y="1301"/>
                              </a:lnTo>
                              <a:lnTo>
                                <a:pt x="36536" y="0"/>
                              </a:lnTo>
                              <a:lnTo>
                                <a:pt x="82599" y="1276"/>
                              </a:lnTo>
                              <a:lnTo>
                                <a:pt x="127866" y="8296"/>
                              </a:lnTo>
                              <a:lnTo>
                                <a:pt x="171813" y="20909"/>
                              </a:lnTo>
                              <a:lnTo>
                                <a:pt x="213913" y="38964"/>
                              </a:lnTo>
                              <a:lnTo>
                                <a:pt x="253643" y="62309"/>
                              </a:lnTo>
                              <a:lnTo>
                                <a:pt x="257897" y="65192"/>
                              </a:lnTo>
                              <a:lnTo>
                                <a:pt x="266504" y="68627"/>
                              </a:lnTo>
                              <a:lnTo>
                                <a:pt x="275554" y="69794"/>
                              </a:lnTo>
                              <a:lnTo>
                                <a:pt x="284611" y="68692"/>
                              </a:lnTo>
                              <a:lnTo>
                                <a:pt x="293237" y="65320"/>
                              </a:lnTo>
                              <a:lnTo>
                                <a:pt x="300352" y="60600"/>
                              </a:lnTo>
                              <a:lnTo>
                                <a:pt x="339752" y="37848"/>
                              </a:lnTo>
                              <a:lnTo>
                                <a:pt x="381435" y="20269"/>
                              </a:lnTo>
                              <a:lnTo>
                                <a:pt x="424892" y="8006"/>
                              </a:lnTo>
                              <a:lnTo>
                                <a:pt x="469615" y="1202"/>
                              </a:lnTo>
                              <a:lnTo>
                                <a:pt x="515098" y="0"/>
                              </a:lnTo>
                              <a:lnTo>
                                <a:pt x="551077" y="1301"/>
                              </a:lnTo>
                              <a:lnTo>
                                <a:pt x="501944" y="15978"/>
                              </a:lnTo>
                              <a:lnTo>
                                <a:pt x="455339" y="36425"/>
                              </a:lnTo>
                              <a:lnTo>
                                <a:pt x="411737" y="62319"/>
                              </a:lnTo>
                              <a:lnTo>
                                <a:pt x="371615" y="93334"/>
                              </a:lnTo>
                              <a:lnTo>
                                <a:pt x="335452" y="129147"/>
                              </a:lnTo>
                              <a:lnTo>
                                <a:pt x="303723" y="169432"/>
                              </a:lnTo>
                              <a:lnTo>
                                <a:pt x="275288" y="210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7831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4765" y="0"/>
                          <a:ext cx="107460" cy="107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15CFA4" id="Group 1" o:spid="_x0000_s1026" style="position:absolute;margin-left:64.35pt;margin-top:-3.55pt;width:65.85pt;height:65.45pt;z-index:251660288;mso-wrap-distance-left:0;mso-wrap-distance-right:0;mso-position-horizontal-relative:page" coordsize="8362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">
              <v:shape id="Graphic 2" o:spid="_x0000_s1027" style="position:absolute;top:1403;width:8362;height:6908;visibility:visible;mso-wrap-style:square;v-text-anchor:top" coordsize="836294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" path="m418228,690343r-477,-1453l319684,397942r-1872,-4998l313023,389642,1418,391781,,387596,253747,196030,93998,3882,96021,232r63200,9996l211875,28442r56386,33738l326214,110464r49546,58345l394650,202607r14046,36095l417705,276555r14077,-40629l446324,200197r18201,-33891l486260,134580r25141,-29236l573161,55392,610505,35373,650100,20181,691401,9892,744573,r1046,1790l584150,196030,835886,387840r-1348,3953l538034,390130r-8461,1239l522066,395045r-6054,5764l511913,408312,420274,690331r-2046,12xe" fillcolor="#3f8fde" stroked="f">
                <v:path arrowok="t"/>
              </v:shape>
              <v:shape id="Graphic 3" o:spid="_x0000_s1028" style="position:absolute;left:1432;top:989;width:5511;height:2108;visibility:visible;mso-wrap-style:square;v-text-anchor:top" coordsize="5511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" path="m275288,210514l252887,176674,220991,134577,184320,97151,143391,64756,98721,37751,50829,16495,232,1348,,1301,36536,,82599,1276r45267,7020l171813,20909r42100,18055l253643,62309r4254,2883l266504,68627r9050,1167l284611,68692r8626,-3372l300352,60600,339752,37848,381435,20269,424892,8006,469615,1202,515098,r35979,1301l501944,15978,455339,36425,411737,62319,371615,93334r-36163,35813l303723,169432r-28435,41082xe" fillcolor="#997831" stroked="f">
                <v:fill opacity="32896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3647;width:1075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">
                <v:imagedata r:id="rId2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8D20F0C" wp14:editId="7D97EAE4">
              <wp:simplePos x="0" y="0"/>
              <wp:positionH relativeFrom="page">
                <wp:align>right</wp:align>
              </wp:positionH>
              <wp:positionV relativeFrom="page">
                <wp:posOffset>635</wp:posOffset>
              </wp:positionV>
              <wp:extent cx="3710940" cy="981075"/>
              <wp:effectExtent l="0" t="0" r="3810" b="9525"/>
              <wp:wrapNone/>
              <wp:docPr id="266368733" name="Group 2663687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10940" cy="981075"/>
                        <a:chOff x="0" y="0"/>
                        <a:chExt cx="4024629" cy="539115"/>
                      </a:xfrm>
                    </wpg:grpSpPr>
                    <wps:wsp>
                      <wps:cNvPr id="2105269535" name="Graphic 11"/>
                      <wps:cNvSpPr/>
                      <wps:spPr>
                        <a:xfrm>
                          <a:off x="0" y="0"/>
                          <a:ext cx="36544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22580">
                              <a:moveTo>
                                <a:pt x="0" y="0"/>
                              </a:moveTo>
                              <a:lnTo>
                                <a:pt x="3654294" y="0"/>
                              </a:lnTo>
                              <a:lnTo>
                                <a:pt x="1827147" y="32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293762" name="Graphic 12"/>
                      <wps:cNvSpPr/>
                      <wps:spPr>
                        <a:xfrm>
                          <a:off x="871354" y="1"/>
                          <a:ext cx="315277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361315">
                              <a:moveTo>
                                <a:pt x="0" y="0"/>
                              </a:moveTo>
                              <a:lnTo>
                                <a:pt x="3152663" y="0"/>
                              </a:lnTo>
                              <a:lnTo>
                                <a:pt x="3152663" y="165282"/>
                              </a:lnTo>
                              <a:lnTo>
                                <a:pt x="2044495" y="360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672463" name="Graphic 13"/>
                      <wps:cNvSpPr/>
                      <wps:spPr>
                        <a:xfrm>
                          <a:off x="2327273" y="0"/>
                          <a:ext cx="1697355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539115">
                              <a:moveTo>
                                <a:pt x="0" y="0"/>
                              </a:moveTo>
                              <a:lnTo>
                                <a:pt x="1696745" y="0"/>
                              </a:lnTo>
                              <a:lnTo>
                                <a:pt x="1696745" y="538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B0FAB5" id="Group 266368733" o:spid="_x0000_s1026" style="position:absolute;margin-left:241pt;margin-top:.05pt;width:292.2pt;height:77.25pt;z-index:251659264;mso-wrap-distance-left:0;mso-wrap-distance-right:0;mso-position-horizontal:right;mso-position-horizontal-relative:page;mso-position-vertical-relative:page;mso-width-relative:margin;mso-height-relative:margin" coordsize="4024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">
              <v:shape id="Graphic 11" o:spid="_x0000_s1027" style="position:absolute;width:36544;height:3225;visibility:visible;mso-wrap-style:square;v-text-anchor:top" coordsize="365442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" path="m,l3654294,,1827147,322531,,xe" fillcolor="#c4a13d" stroked="f">
                <v:path arrowok="t"/>
              </v:shape>
              <v:shape id="Graphic 12" o:spid="_x0000_s1028" style="position:absolute;left:8713;width:31528;height:3613;visibility:visible;mso-wrap-style:square;v-text-anchor:top" coordsize="315277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" path="m,l3152663,r,165282l2044495,360898,,xe" fillcolor="#2a2a2a" stroked="f">
                <v:path arrowok="t"/>
              </v:shape>
              <v:shape id="Graphic 13" o:spid="_x0000_s1029" style="position:absolute;left:23272;width:16974;height:5391;visibility:visible;mso-wrap-style:square;v-text-anchor:top" coordsize="169735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" path="m,l1696745,r,538502l,xe" fillcolor="#408fde" stroked="f">
                <v:path arrowok="t"/>
              </v:shape>
              <w10:wrap anchorx="page" anchory="page"/>
            </v:group>
          </w:pict>
        </mc:Fallback>
      </mc:AlternateContent>
    </w:r>
    <w:r>
      <w:rPr>
        <w:color w:val="408FDE"/>
        <w:spacing w:val="-17"/>
        <w:w w:val="85"/>
      </w:rPr>
      <w:t xml:space="preserve">                      </w:t>
    </w:r>
    <w:r w:rsidRPr="00350341">
      <w:rPr>
        <w:rFonts w:ascii="Arial Black" w:hAnsi="Arial Black"/>
        <w:color w:val="408FDE"/>
        <w:spacing w:val="-17"/>
        <w:w w:val="85"/>
        <w:sz w:val="44"/>
        <w:szCs w:val="44"/>
      </w:rPr>
      <w:t>NATIONAL</w:t>
    </w:r>
    <w:r>
      <w:rPr>
        <w:rFonts w:ascii="Arial Black" w:hAnsi="Arial Black"/>
        <w:color w:val="408FDE"/>
        <w:spacing w:val="-17"/>
        <w:w w:val="85"/>
        <w:sz w:val="44"/>
        <w:szCs w:val="44"/>
      </w:rPr>
      <w:t xml:space="preserve"> LEADERSHIP</w:t>
    </w:r>
    <w:r w:rsidRPr="00350341">
      <w:rPr>
        <w:rFonts w:ascii="Arial Black" w:hAnsi="Arial Black"/>
        <w:color w:val="408FDE"/>
        <w:spacing w:val="-17"/>
        <w:w w:val="85"/>
        <w:sz w:val="44"/>
        <w:szCs w:val="44"/>
      </w:rPr>
      <w:t xml:space="preserve"> </w:t>
    </w:r>
  </w:p>
  <w:p w14:paraId="22061699" w14:textId="77777777" w:rsidR="0071794A" w:rsidRDefault="0071794A" w:rsidP="00350341">
    <w:pPr>
      <w:pStyle w:val="Title"/>
      <w:spacing w:line="568" w:lineRule="exact"/>
      <w:rPr>
        <w:rFonts w:ascii="Lucida Sans Unicode"/>
        <w:color w:val="C4A13D"/>
        <w:spacing w:val="-2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481B1B1F" wp14:editId="52EC5C7C">
              <wp:simplePos x="0" y="0"/>
              <wp:positionH relativeFrom="margin">
                <wp:align>left</wp:align>
              </wp:positionH>
              <wp:positionV relativeFrom="page">
                <wp:posOffset>1332230</wp:posOffset>
              </wp:positionV>
              <wp:extent cx="6049010" cy="28575"/>
              <wp:effectExtent l="0" t="0" r="27940" b="9525"/>
              <wp:wrapTopAndBottom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49010" cy="28575"/>
                        <a:chOff x="0" y="0"/>
                        <a:chExt cx="6049010" cy="29209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665188" y="14291"/>
                          <a:ext cx="538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165">
                              <a:moveTo>
                                <a:pt x="0" y="0"/>
                              </a:moveTo>
                              <a:lnTo>
                                <a:pt x="5383750" y="0"/>
                              </a:lnTo>
                            </a:path>
                          </a:pathLst>
                        </a:custGeom>
                        <a:ln w="9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4292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5188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408F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7932DA" id="Group 5" o:spid="_x0000_s1026" style="position:absolute;margin-left:0;margin-top:104.9pt;width:476.3pt;height:2.25pt;z-index:-251655168;mso-wrap-distance-left:0;mso-wrap-distance-right:0;mso-position-horizontal:left;mso-position-horizontal-relative:margin;mso-position-vertical-relative:page" coordsize="6049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">
              <v:shape id="Graphic 6" o:spid="_x0000_s1027" style="position:absolute;left:6651;top:142;width:53842;height:13;visibility:visible;mso-wrap-style:square;v-text-anchor:top" coordsize="538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" path="m,l5383750,e" filled="f" strokeweight=".26461mm">
                <v:path arrowok="t"/>
              </v:shape>
              <v:shape id="Graphic 7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" path="m,l665188,e" filled="f" strokecolor="#408fde" strokeweight=".79403mm">
                <v:path arrowok="t"/>
              </v:shape>
              <w10:wrap type="topAndBottom" anchorx="margin" anchory="page"/>
            </v:group>
          </w:pict>
        </mc:Fallback>
      </mc:AlternateContent>
    </w:r>
    <w:r>
      <w:rPr>
        <w:rFonts w:ascii="Lucida Sans Unicode"/>
        <w:color w:val="C4A13D"/>
        <w:spacing w:val="-2"/>
      </w:rPr>
      <w:t xml:space="preserve">            ACADEMY</w:t>
    </w:r>
  </w:p>
  <w:p w14:paraId="5E9DABDE" w14:textId="77777777" w:rsidR="0071794A" w:rsidRPr="000C11E6" w:rsidRDefault="0071794A" w:rsidP="00350341">
    <w:pPr>
      <w:pStyle w:val="Title"/>
      <w:spacing w:line="568" w:lineRule="exact"/>
      <w:rPr>
        <w:rFonts w:ascii="Lucida Sans Unicode"/>
        <w:color w:val="C4A13D"/>
        <w:spacing w:val="-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0685"/>
    <w:multiLevelType w:val="hybridMultilevel"/>
    <w:tmpl w:val="7A3A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07D6"/>
    <w:multiLevelType w:val="multilevel"/>
    <w:tmpl w:val="8954DC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75B18"/>
    <w:multiLevelType w:val="multilevel"/>
    <w:tmpl w:val="B19C3E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65BF0"/>
    <w:multiLevelType w:val="hybridMultilevel"/>
    <w:tmpl w:val="8738DC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CDF"/>
    <w:multiLevelType w:val="hybridMultilevel"/>
    <w:tmpl w:val="6B46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65906"/>
    <w:multiLevelType w:val="multilevel"/>
    <w:tmpl w:val="0C0EDF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D1F32"/>
    <w:multiLevelType w:val="multilevel"/>
    <w:tmpl w:val="E782FD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C5195"/>
    <w:multiLevelType w:val="multilevel"/>
    <w:tmpl w:val="78C49C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57150"/>
    <w:multiLevelType w:val="multilevel"/>
    <w:tmpl w:val="20DE3E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54596"/>
    <w:multiLevelType w:val="multilevel"/>
    <w:tmpl w:val="CAD630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4A5A13"/>
    <w:multiLevelType w:val="multilevel"/>
    <w:tmpl w:val="5E1AA4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A27D0"/>
    <w:multiLevelType w:val="hybridMultilevel"/>
    <w:tmpl w:val="E900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16249"/>
    <w:multiLevelType w:val="multilevel"/>
    <w:tmpl w:val="BE1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26250"/>
    <w:multiLevelType w:val="hybridMultilevel"/>
    <w:tmpl w:val="13FAD0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50B5A"/>
    <w:multiLevelType w:val="multilevel"/>
    <w:tmpl w:val="D57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BF6DCD"/>
    <w:multiLevelType w:val="multilevel"/>
    <w:tmpl w:val="489A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931A6"/>
    <w:multiLevelType w:val="multilevel"/>
    <w:tmpl w:val="8D3E28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A59F2"/>
    <w:multiLevelType w:val="multilevel"/>
    <w:tmpl w:val="B8F88D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86AC1"/>
    <w:multiLevelType w:val="hybridMultilevel"/>
    <w:tmpl w:val="E084C1A0"/>
    <w:lvl w:ilvl="0" w:tplc="F92254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2C2CF5"/>
    <w:multiLevelType w:val="multilevel"/>
    <w:tmpl w:val="5F243D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638219">
    <w:abstractNumId w:val="5"/>
  </w:num>
  <w:num w:numId="2" w16cid:durableId="1901204634">
    <w:abstractNumId w:val="16"/>
  </w:num>
  <w:num w:numId="3" w16cid:durableId="1359768837">
    <w:abstractNumId w:val="15"/>
  </w:num>
  <w:num w:numId="4" w16cid:durableId="950629355">
    <w:abstractNumId w:val="0"/>
  </w:num>
  <w:num w:numId="5" w16cid:durableId="301155332">
    <w:abstractNumId w:val="1"/>
  </w:num>
  <w:num w:numId="6" w16cid:durableId="42825734">
    <w:abstractNumId w:val="10"/>
  </w:num>
  <w:num w:numId="7" w16cid:durableId="765346902">
    <w:abstractNumId w:val="7"/>
  </w:num>
  <w:num w:numId="8" w16cid:durableId="288166751">
    <w:abstractNumId w:val="17"/>
  </w:num>
  <w:num w:numId="9" w16cid:durableId="1474789119">
    <w:abstractNumId w:val="2"/>
  </w:num>
  <w:num w:numId="10" w16cid:durableId="328563435">
    <w:abstractNumId w:val="24"/>
  </w:num>
  <w:num w:numId="11" w16cid:durableId="1351490492">
    <w:abstractNumId w:val="20"/>
  </w:num>
  <w:num w:numId="12" w16cid:durableId="1892108482">
    <w:abstractNumId w:val="19"/>
  </w:num>
  <w:num w:numId="13" w16cid:durableId="1030103899">
    <w:abstractNumId w:val="6"/>
  </w:num>
  <w:num w:numId="14" w16cid:durableId="1577517902">
    <w:abstractNumId w:val="18"/>
  </w:num>
  <w:num w:numId="15" w16cid:durableId="1330327684">
    <w:abstractNumId w:val="13"/>
  </w:num>
  <w:num w:numId="16" w16cid:durableId="1335257876">
    <w:abstractNumId w:val="14"/>
  </w:num>
  <w:num w:numId="17" w16cid:durableId="3019811">
    <w:abstractNumId w:val="11"/>
  </w:num>
  <w:num w:numId="18" w16cid:durableId="178007622">
    <w:abstractNumId w:val="9"/>
  </w:num>
  <w:num w:numId="19" w16cid:durableId="1724479657">
    <w:abstractNumId w:val="22"/>
  </w:num>
  <w:num w:numId="20" w16cid:durableId="1806312995">
    <w:abstractNumId w:val="4"/>
  </w:num>
  <w:num w:numId="21" w16cid:durableId="1754619173">
    <w:abstractNumId w:val="25"/>
  </w:num>
  <w:num w:numId="22" w16cid:durableId="27264520">
    <w:abstractNumId w:val="8"/>
  </w:num>
  <w:num w:numId="23" w16cid:durableId="1054814826">
    <w:abstractNumId w:val="3"/>
  </w:num>
  <w:num w:numId="24" w16cid:durableId="1908106956">
    <w:abstractNumId w:val="23"/>
  </w:num>
  <w:num w:numId="25" w16cid:durableId="1450658534">
    <w:abstractNumId w:val="12"/>
  </w:num>
  <w:num w:numId="26" w16cid:durableId="15852630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4A"/>
    <w:rsid w:val="0001229C"/>
    <w:rsid w:val="00251841"/>
    <w:rsid w:val="003D1A14"/>
    <w:rsid w:val="0071794A"/>
    <w:rsid w:val="00796552"/>
    <w:rsid w:val="00A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DA0A"/>
  <w15:chartTrackingRefBased/>
  <w15:docId w15:val="{692C7F0E-69BC-43A8-9B61-87CBBE6D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4A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1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1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1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1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179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179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179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179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94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179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4A"/>
    <w:rPr>
      <w:rFonts w:eastAsia="Times New Roman" w:cs="Times New Roman"/>
      <w:kern w:val="0"/>
      <w:sz w:val="20"/>
      <w:szCs w:val="2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rsid w:val="0071794A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71794A"/>
    <w:rPr>
      <w:rFonts w:eastAsia="Times New Roman" w:cs="Times New Roman"/>
      <w:kern w:val="0"/>
      <w:sz w:val="20"/>
      <w:szCs w:val="20"/>
      <w:lang w:val="en-CA"/>
      <w14:ligatures w14:val="none"/>
    </w:rPr>
  </w:style>
  <w:style w:type="character" w:styleId="Hyperlink">
    <w:name w:val="Hyperlink"/>
    <w:uiPriority w:val="99"/>
    <w:unhideWhenUsed/>
    <w:rsid w:val="0071794A"/>
    <w:rPr>
      <w:strike w:val="0"/>
      <w:dstrike w:val="0"/>
      <w:color w:val="105CB6"/>
      <w:u w:val="none"/>
      <w:effect w:val="none"/>
    </w:rPr>
  </w:style>
  <w:style w:type="paragraph" w:customStyle="1" w:styleId="ColorfulList-Accent11">
    <w:name w:val="Colorful List - Accent 11"/>
    <w:basedOn w:val="Normal"/>
    <w:uiPriority w:val="34"/>
    <w:qFormat/>
    <w:rsid w:val="0071794A"/>
    <w:pPr>
      <w:ind w:left="720"/>
      <w:contextualSpacing/>
    </w:pPr>
  </w:style>
  <w:style w:type="table" w:styleId="TableGrid">
    <w:name w:val="Table Grid"/>
    <w:basedOn w:val="TableNormal"/>
    <w:rsid w:val="007179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Body2">
    <w:name w:val="AC Body 2"/>
    <w:basedOn w:val="Normal"/>
    <w:rsid w:val="0071794A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paragraph" w:customStyle="1" w:styleId="Default">
    <w:name w:val="Default"/>
    <w:rsid w:val="007179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179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17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tionalleadershipacademy.so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tionalleadershipacademy.s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709</Words>
  <Characters>4372</Characters>
  <Application>Microsoft Office Word</Application>
  <DocSecurity>0</DocSecurity>
  <Lines>145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 Abdi Ali</dc:creator>
  <cp:keywords/>
  <dc:description/>
  <cp:lastModifiedBy>Fouzi Abdi Ali</cp:lastModifiedBy>
  <cp:revision>1</cp:revision>
  <dcterms:created xsi:type="dcterms:W3CDTF">2026-03-16T15:20:00Z</dcterms:created>
  <dcterms:modified xsi:type="dcterms:W3CDTF">2026-03-16T17:39:00Z</dcterms:modified>
</cp:coreProperties>
</file>