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B926" w14:textId="4C29BAD7" w:rsidR="000532F4" w:rsidRPr="00463FE1" w:rsidRDefault="00A56BAB" w:rsidP="00FA56B0">
      <w:pPr>
        <w:pStyle w:val="Heading2"/>
        <w:jc w:val="center"/>
        <w:rPr>
          <w:rFonts w:ascii="Times New Roman" w:hAnsi="Times New Roman" w:cs="Times New Roman"/>
          <w:b/>
          <w:bCs/>
          <w:sz w:val="22"/>
          <w:szCs w:val="22"/>
        </w:rPr>
      </w:pPr>
      <w:bookmarkStart w:id="0" w:name="_Hlk212923576"/>
      <w:r w:rsidRPr="00463FE1">
        <w:rPr>
          <w:rFonts w:ascii="Times New Roman" w:hAnsi="Times New Roman" w:cs="Times New Roman"/>
          <w:b/>
          <w:bCs/>
          <w:sz w:val="22"/>
          <w:szCs w:val="22"/>
        </w:rPr>
        <w:t>Terms of Reference (TOR)</w:t>
      </w:r>
      <w:bookmarkEnd w:id="0"/>
    </w:p>
    <w:p w14:paraId="6C372360" w14:textId="5CF4EC1F" w:rsidR="00FA56B0" w:rsidRPr="00463FE1" w:rsidRDefault="00D361B0" w:rsidP="000532F4">
      <w:pPr>
        <w:rPr>
          <w:rFonts w:ascii="Times New Roman" w:eastAsiaTheme="majorEastAsia" w:hAnsi="Times New Roman" w:cs="Times New Roman"/>
          <w:color w:val="000000" w:themeColor="text1"/>
          <w:sz w:val="22"/>
          <w:szCs w:val="22"/>
        </w:rPr>
      </w:pPr>
      <w:r w:rsidRPr="00463FE1">
        <w:rPr>
          <w:rFonts w:ascii="Times New Roman" w:eastAsiaTheme="majorEastAsia" w:hAnsi="Times New Roman" w:cs="Times New Roman"/>
          <w:b/>
          <w:bCs/>
          <w:color w:val="000000" w:themeColor="text1"/>
          <w:sz w:val="22"/>
          <w:szCs w:val="22"/>
        </w:rPr>
        <w:t>Title:</w:t>
      </w:r>
      <w:r w:rsidRPr="00463FE1">
        <w:rPr>
          <w:rFonts w:ascii="Times New Roman" w:eastAsiaTheme="majorEastAsia" w:hAnsi="Times New Roman" w:cs="Times New Roman"/>
          <w:color w:val="000000" w:themeColor="text1"/>
          <w:sz w:val="22"/>
          <w:szCs w:val="22"/>
        </w:rPr>
        <w:t xml:space="preserve"> Individual Consultant – Comprehensive Analysis for</w:t>
      </w:r>
      <w:r w:rsidR="00E55531">
        <w:rPr>
          <w:rFonts w:ascii="Times New Roman" w:eastAsiaTheme="majorEastAsia" w:hAnsi="Times New Roman" w:cs="Times New Roman"/>
          <w:color w:val="000000" w:themeColor="text1"/>
          <w:sz w:val="22"/>
          <w:szCs w:val="22"/>
        </w:rPr>
        <w:t xml:space="preserve"> Impactful</w:t>
      </w:r>
      <w:r w:rsidRPr="00463FE1">
        <w:rPr>
          <w:rFonts w:ascii="Times New Roman" w:eastAsiaTheme="majorEastAsia" w:hAnsi="Times New Roman" w:cs="Times New Roman"/>
          <w:color w:val="000000" w:themeColor="text1"/>
          <w:sz w:val="22"/>
          <w:szCs w:val="22"/>
        </w:rPr>
        <w:t xml:space="preserve"> Future Leadership Skills and Competencies in Somalia</w:t>
      </w:r>
      <w:r w:rsidRPr="00463FE1">
        <w:rPr>
          <w:rFonts w:ascii="Times New Roman" w:eastAsiaTheme="majorEastAsia" w:hAnsi="Times New Roman" w:cs="Times New Roman"/>
          <w:color w:val="000000" w:themeColor="text1"/>
          <w:sz w:val="22"/>
          <w:szCs w:val="22"/>
        </w:rPr>
        <w:br/>
      </w:r>
      <w:r w:rsidRPr="00463FE1">
        <w:rPr>
          <w:rFonts w:ascii="Times New Roman" w:eastAsiaTheme="majorEastAsia" w:hAnsi="Times New Roman" w:cs="Times New Roman"/>
          <w:b/>
          <w:bCs/>
          <w:color w:val="000000" w:themeColor="text1"/>
          <w:sz w:val="22"/>
          <w:szCs w:val="22"/>
        </w:rPr>
        <w:t>Duty Station:</w:t>
      </w:r>
      <w:r w:rsidRPr="00463FE1">
        <w:rPr>
          <w:rFonts w:ascii="Times New Roman" w:eastAsiaTheme="majorEastAsia" w:hAnsi="Times New Roman" w:cs="Times New Roman"/>
          <w:color w:val="000000" w:themeColor="text1"/>
          <w:sz w:val="22"/>
          <w:szCs w:val="22"/>
        </w:rPr>
        <w:t xml:space="preserve"> </w:t>
      </w:r>
      <w:r w:rsidR="00FD5814" w:rsidRPr="00463FE1">
        <w:rPr>
          <w:rFonts w:ascii="Times New Roman" w:eastAsiaTheme="majorEastAsia" w:hAnsi="Times New Roman" w:cs="Times New Roman"/>
          <w:color w:val="000000" w:themeColor="text1"/>
          <w:sz w:val="22"/>
          <w:szCs w:val="22"/>
        </w:rPr>
        <w:t>Kismayo</w:t>
      </w:r>
      <w:r w:rsidRPr="00463FE1">
        <w:rPr>
          <w:rFonts w:ascii="Times New Roman" w:eastAsiaTheme="majorEastAsia" w:hAnsi="Times New Roman" w:cs="Times New Roman"/>
          <w:color w:val="000000" w:themeColor="text1"/>
          <w:sz w:val="22"/>
          <w:szCs w:val="22"/>
        </w:rPr>
        <w:t>, Somalia (with possible remote engagement)</w:t>
      </w:r>
      <w:r w:rsidRPr="00463FE1">
        <w:rPr>
          <w:rFonts w:ascii="Times New Roman" w:eastAsiaTheme="majorEastAsia" w:hAnsi="Times New Roman" w:cs="Times New Roman"/>
          <w:color w:val="000000" w:themeColor="text1"/>
          <w:sz w:val="22"/>
          <w:szCs w:val="22"/>
        </w:rPr>
        <w:br/>
      </w:r>
      <w:r w:rsidRPr="00463FE1">
        <w:rPr>
          <w:rFonts w:ascii="Times New Roman" w:eastAsiaTheme="majorEastAsia" w:hAnsi="Times New Roman" w:cs="Times New Roman"/>
          <w:b/>
          <w:bCs/>
          <w:color w:val="000000" w:themeColor="text1"/>
          <w:sz w:val="22"/>
          <w:szCs w:val="22"/>
        </w:rPr>
        <w:t>Duration:</w:t>
      </w:r>
      <w:r w:rsidRPr="00463FE1">
        <w:rPr>
          <w:rFonts w:ascii="Times New Roman" w:eastAsiaTheme="majorEastAsia" w:hAnsi="Times New Roman" w:cs="Times New Roman"/>
          <w:color w:val="000000" w:themeColor="text1"/>
          <w:sz w:val="22"/>
          <w:szCs w:val="22"/>
        </w:rPr>
        <w:t xml:space="preserve"> </w:t>
      </w:r>
      <w:r w:rsidR="00F93BA0" w:rsidRPr="00463FE1">
        <w:rPr>
          <w:rFonts w:ascii="Times New Roman" w:eastAsiaTheme="majorEastAsia" w:hAnsi="Times New Roman" w:cs="Times New Roman"/>
          <w:color w:val="000000" w:themeColor="text1"/>
          <w:sz w:val="22"/>
          <w:szCs w:val="22"/>
        </w:rPr>
        <w:t>2</w:t>
      </w:r>
      <w:r w:rsidRPr="00463FE1">
        <w:rPr>
          <w:rFonts w:ascii="Times New Roman" w:eastAsiaTheme="majorEastAsia" w:hAnsi="Times New Roman" w:cs="Times New Roman"/>
          <w:color w:val="000000" w:themeColor="text1"/>
          <w:sz w:val="22"/>
          <w:szCs w:val="22"/>
        </w:rPr>
        <w:t xml:space="preserve"> months</w:t>
      </w:r>
      <w:r w:rsidRPr="00463FE1">
        <w:rPr>
          <w:rFonts w:ascii="Times New Roman" w:eastAsiaTheme="majorEastAsia" w:hAnsi="Times New Roman" w:cs="Times New Roman"/>
          <w:color w:val="000000" w:themeColor="text1"/>
          <w:sz w:val="22"/>
          <w:szCs w:val="22"/>
        </w:rPr>
        <w:br/>
      </w:r>
      <w:r w:rsidRPr="00463FE1">
        <w:rPr>
          <w:rFonts w:ascii="Times New Roman" w:eastAsiaTheme="majorEastAsia" w:hAnsi="Times New Roman" w:cs="Times New Roman"/>
          <w:b/>
          <w:bCs/>
          <w:color w:val="000000" w:themeColor="text1"/>
          <w:sz w:val="22"/>
          <w:szCs w:val="22"/>
        </w:rPr>
        <w:t>Type:</w:t>
      </w:r>
      <w:r w:rsidRPr="00463FE1">
        <w:rPr>
          <w:rFonts w:ascii="Times New Roman" w:eastAsiaTheme="majorEastAsia" w:hAnsi="Times New Roman" w:cs="Times New Roman"/>
          <w:color w:val="000000" w:themeColor="text1"/>
          <w:sz w:val="22"/>
          <w:szCs w:val="22"/>
        </w:rPr>
        <w:t xml:space="preserve"> Individual Contract</w:t>
      </w:r>
      <w:r w:rsidRPr="00463FE1">
        <w:rPr>
          <w:rFonts w:ascii="Times New Roman" w:eastAsiaTheme="majorEastAsia" w:hAnsi="Times New Roman" w:cs="Times New Roman"/>
          <w:color w:val="000000" w:themeColor="text1"/>
          <w:sz w:val="22"/>
          <w:szCs w:val="22"/>
        </w:rPr>
        <w:br/>
      </w:r>
      <w:r w:rsidRPr="00463FE1">
        <w:rPr>
          <w:rFonts w:ascii="Times New Roman" w:eastAsiaTheme="majorEastAsia" w:hAnsi="Times New Roman" w:cs="Times New Roman"/>
          <w:b/>
          <w:bCs/>
          <w:color w:val="000000" w:themeColor="text1"/>
          <w:sz w:val="22"/>
          <w:szCs w:val="22"/>
        </w:rPr>
        <w:t>Reporting to:</w:t>
      </w:r>
      <w:r w:rsidRPr="00463FE1">
        <w:rPr>
          <w:rFonts w:ascii="Times New Roman" w:eastAsiaTheme="majorEastAsia" w:hAnsi="Times New Roman" w:cs="Times New Roman"/>
          <w:color w:val="000000" w:themeColor="text1"/>
          <w:sz w:val="22"/>
          <w:szCs w:val="22"/>
        </w:rPr>
        <w:t xml:space="preserve"> </w:t>
      </w:r>
      <w:r w:rsidR="005C1357" w:rsidRPr="00463FE1">
        <w:rPr>
          <w:rFonts w:ascii="Times New Roman" w:eastAsiaTheme="majorEastAsia" w:hAnsi="Times New Roman" w:cs="Times New Roman"/>
          <w:color w:val="000000" w:themeColor="text1"/>
          <w:sz w:val="22"/>
          <w:szCs w:val="22"/>
        </w:rPr>
        <w:t xml:space="preserve">Executive director of </w:t>
      </w:r>
      <w:r w:rsidRPr="00463FE1">
        <w:rPr>
          <w:rFonts w:ascii="Times New Roman" w:eastAsiaTheme="majorEastAsia" w:hAnsi="Times New Roman" w:cs="Times New Roman"/>
          <w:color w:val="000000" w:themeColor="text1"/>
          <w:sz w:val="22"/>
          <w:szCs w:val="22"/>
        </w:rPr>
        <w:t>National Leadership Academy (NLA)</w:t>
      </w:r>
      <w:r w:rsidR="005C1357" w:rsidRPr="00463FE1">
        <w:rPr>
          <w:rFonts w:ascii="Times New Roman" w:eastAsiaTheme="majorEastAsia" w:hAnsi="Times New Roman" w:cs="Times New Roman"/>
          <w:color w:val="000000" w:themeColor="text1"/>
          <w:sz w:val="22"/>
          <w:szCs w:val="22"/>
        </w:rPr>
        <w:t>.</w:t>
      </w:r>
    </w:p>
    <w:p w14:paraId="5EC9986F" w14:textId="77777777" w:rsidR="00D361B0" w:rsidRPr="00463FE1" w:rsidRDefault="00D361B0" w:rsidP="000532F4">
      <w:pPr>
        <w:rPr>
          <w:rFonts w:ascii="Times New Roman" w:hAnsi="Times New Roman" w:cs="Times New Roman"/>
          <w:b/>
          <w:bCs/>
          <w:color w:val="000000" w:themeColor="text1"/>
          <w:sz w:val="22"/>
          <w:szCs w:val="22"/>
        </w:rPr>
      </w:pPr>
    </w:p>
    <w:p w14:paraId="17DEDB8D" w14:textId="2706A65B" w:rsidR="000532F4" w:rsidRPr="00463FE1" w:rsidRDefault="000532F4" w:rsidP="000532F4">
      <w:pPr>
        <w:rPr>
          <w:rFonts w:ascii="Times New Roman" w:hAnsi="Times New Roman" w:cs="Times New Roman"/>
          <w:b/>
          <w:bCs/>
          <w:sz w:val="22"/>
          <w:szCs w:val="22"/>
        </w:rPr>
      </w:pPr>
      <w:r w:rsidRPr="00463FE1">
        <w:rPr>
          <w:rFonts w:ascii="Times New Roman" w:hAnsi="Times New Roman" w:cs="Times New Roman"/>
          <w:b/>
          <w:bCs/>
          <w:sz w:val="22"/>
          <w:szCs w:val="22"/>
        </w:rPr>
        <w:t>A: BACKGROUND</w:t>
      </w:r>
    </w:p>
    <w:p w14:paraId="4C98A533" w14:textId="70846CE4" w:rsidR="00085A3E" w:rsidRPr="00463FE1" w:rsidRDefault="00085A3E" w:rsidP="00F93BA0">
      <w:pPr>
        <w:jc w:val="both"/>
        <w:rPr>
          <w:rFonts w:ascii="Times New Roman" w:hAnsi="Times New Roman" w:cs="Times New Roman"/>
          <w:sz w:val="22"/>
          <w:szCs w:val="22"/>
        </w:rPr>
      </w:pPr>
      <w:r w:rsidRPr="00463FE1">
        <w:rPr>
          <w:rFonts w:ascii="Times New Roman" w:hAnsi="Times New Roman" w:cs="Times New Roman"/>
          <w:sz w:val="22"/>
          <w:szCs w:val="22"/>
        </w:rPr>
        <w:t>The National Leadership Academy (NLA) is a flagship initiative under Somalia’s National Transformation Plan (NTP) 2025–2029, designed to build a capable, inclusive, and future ready leadership cadre for public service. Somalia’s governance system faces significant leadership gaps, including limited strategic foresight, weak decision-making capacity, and underrepresentation of women and marginalized groups in leadership roles. Global trends such as digital transformation, climate resilience, and inclusive governance demand new leadership competencies that go beyond traditional administrative skills.</w:t>
      </w:r>
    </w:p>
    <w:p w14:paraId="17066AB9" w14:textId="77777777" w:rsidR="00085A3E" w:rsidRPr="00463FE1" w:rsidRDefault="00085A3E" w:rsidP="00F93BA0">
      <w:pPr>
        <w:jc w:val="both"/>
        <w:rPr>
          <w:rFonts w:ascii="Times New Roman" w:hAnsi="Times New Roman" w:cs="Times New Roman"/>
          <w:sz w:val="22"/>
          <w:szCs w:val="22"/>
        </w:rPr>
      </w:pPr>
      <w:r w:rsidRPr="00463FE1">
        <w:rPr>
          <w:rFonts w:ascii="Times New Roman" w:hAnsi="Times New Roman" w:cs="Times New Roman"/>
          <w:sz w:val="22"/>
          <w:szCs w:val="22"/>
        </w:rPr>
        <w:t>The Transformational Governance Project, implemented by the Office of the Prime Minister (OPM) with UNDP support, seeks to operationalize this vision by strengthening NLA’s capacity to deliver high-quality leadership development programs. To achieve this, NLA requires a comprehensive analysis of future leadership skills and competencies that will enable Somali leaders to navigate complex governance challenges and deliver on national priorities. This analysis must integrate gender equality and inclusivity principles to ensure that leadership development reflects Somalia’s commitment to equitable governance.</w:t>
      </w:r>
    </w:p>
    <w:p w14:paraId="02F5C970" w14:textId="630D0E54" w:rsidR="000532F4" w:rsidRPr="00463FE1" w:rsidRDefault="000532F4" w:rsidP="00F93BA0">
      <w:pPr>
        <w:jc w:val="both"/>
        <w:rPr>
          <w:rFonts w:ascii="Times New Roman" w:hAnsi="Times New Roman" w:cs="Times New Roman"/>
          <w:sz w:val="22"/>
          <w:szCs w:val="22"/>
        </w:rPr>
      </w:pPr>
      <w:r w:rsidRPr="00463FE1">
        <w:rPr>
          <w:rFonts w:ascii="Times New Roman" w:hAnsi="Times New Roman" w:cs="Times New Roman"/>
          <w:sz w:val="22"/>
          <w:szCs w:val="22"/>
        </w:rPr>
        <w:t>NLA requires a robust and locally tailored Competency Model to ensure its curriculum remains relevant and impactful. This study must identify the specific skills needed to address Somalia’s unique governance, conflict, and development challenges, emphasizing inclusive, gender-responsive leadership.</w:t>
      </w:r>
    </w:p>
    <w:p w14:paraId="2A3D86C9" w14:textId="27FDAF3F" w:rsidR="000532F4" w:rsidRPr="00463FE1" w:rsidRDefault="000532F4" w:rsidP="000532F4">
      <w:pPr>
        <w:rPr>
          <w:rFonts w:ascii="Times New Roman" w:hAnsi="Times New Roman" w:cs="Times New Roman"/>
          <w:b/>
          <w:bCs/>
          <w:sz w:val="22"/>
          <w:szCs w:val="22"/>
        </w:rPr>
      </w:pPr>
      <w:r w:rsidRPr="00463FE1">
        <w:rPr>
          <w:rFonts w:ascii="Times New Roman" w:hAnsi="Times New Roman" w:cs="Times New Roman"/>
          <w:b/>
          <w:bCs/>
          <w:sz w:val="22"/>
          <w:szCs w:val="22"/>
        </w:rPr>
        <w:t>B: OBJECTIVES AND SCOPE OF WORK</w:t>
      </w:r>
    </w:p>
    <w:p w14:paraId="1568903C" w14:textId="5E5AA087" w:rsidR="000532F4" w:rsidRPr="008C6722" w:rsidRDefault="000532F4" w:rsidP="008C6722">
      <w:pPr>
        <w:rPr>
          <w:rFonts w:ascii="Times New Roman" w:hAnsi="Times New Roman" w:cs="Times New Roman"/>
          <w:b/>
          <w:bCs/>
          <w:sz w:val="22"/>
          <w:szCs w:val="22"/>
        </w:rPr>
      </w:pPr>
      <w:r w:rsidRPr="008C6722">
        <w:rPr>
          <w:rFonts w:ascii="Times New Roman" w:hAnsi="Times New Roman" w:cs="Times New Roman"/>
          <w:b/>
          <w:bCs/>
          <w:sz w:val="22"/>
          <w:szCs w:val="22"/>
        </w:rPr>
        <w:t>Objective</w:t>
      </w:r>
    </w:p>
    <w:p w14:paraId="51DDED46" w14:textId="5EED86FE" w:rsidR="00F93BA0" w:rsidRPr="00463FE1" w:rsidRDefault="000532F4" w:rsidP="000532F4">
      <w:pPr>
        <w:rPr>
          <w:rFonts w:ascii="Times New Roman" w:hAnsi="Times New Roman" w:cs="Times New Roman"/>
          <w:sz w:val="22"/>
          <w:szCs w:val="22"/>
        </w:rPr>
      </w:pPr>
      <w:r w:rsidRPr="00463FE1">
        <w:rPr>
          <w:rFonts w:ascii="Times New Roman" w:hAnsi="Times New Roman" w:cs="Times New Roman"/>
          <w:sz w:val="22"/>
          <w:szCs w:val="22"/>
        </w:rPr>
        <w:t>To conduct a comprehensive analysis to identify the impactful future leadership skills and core competencies required for successful governance and national development in Somalia, with a specific focus on gender-responsive leadership and inclusive governance.</w:t>
      </w:r>
    </w:p>
    <w:p w14:paraId="1EB588ED" w14:textId="1482D063" w:rsidR="000532F4" w:rsidRPr="008C6722" w:rsidRDefault="000532F4" w:rsidP="008C6722">
      <w:pPr>
        <w:rPr>
          <w:rFonts w:ascii="Times New Roman" w:hAnsi="Times New Roman" w:cs="Times New Roman"/>
          <w:b/>
          <w:bCs/>
          <w:sz w:val="22"/>
          <w:szCs w:val="22"/>
        </w:rPr>
      </w:pPr>
      <w:r w:rsidRPr="008C6722">
        <w:rPr>
          <w:rFonts w:ascii="Times New Roman" w:hAnsi="Times New Roman" w:cs="Times New Roman"/>
          <w:b/>
          <w:bCs/>
          <w:sz w:val="22"/>
          <w:szCs w:val="22"/>
        </w:rPr>
        <w:t>Scope of Work (SoW)</w:t>
      </w:r>
    </w:p>
    <w:p w14:paraId="6D71B623" w14:textId="6BB1F1E8" w:rsidR="008A65E5" w:rsidRPr="008C6722" w:rsidRDefault="000532F4" w:rsidP="008C6722">
      <w:pPr>
        <w:rPr>
          <w:rFonts w:ascii="Times New Roman" w:hAnsi="Times New Roman" w:cs="Times New Roman"/>
          <w:sz w:val="22"/>
          <w:szCs w:val="22"/>
        </w:rPr>
      </w:pPr>
      <w:r w:rsidRPr="00463FE1">
        <w:rPr>
          <w:rFonts w:ascii="Times New Roman" w:hAnsi="Times New Roman" w:cs="Times New Roman"/>
          <w:sz w:val="22"/>
          <w:szCs w:val="22"/>
        </w:rPr>
        <w:t>The Consultant/Firm shall undertake the following</w:t>
      </w:r>
      <w:r w:rsidR="008C6722">
        <w:rPr>
          <w:rFonts w:ascii="Times New Roman" w:hAnsi="Times New Roman" w:cs="Times New Roman"/>
          <w:sz w:val="22"/>
          <w:szCs w:val="22"/>
        </w:rPr>
        <w:t xml:space="preserve"> tasks</w:t>
      </w:r>
      <w:r w:rsidRPr="00463FE1">
        <w:rPr>
          <w:rFonts w:ascii="Times New Roman" w:hAnsi="Times New Roman" w:cs="Times New Roman"/>
          <w:sz w:val="22"/>
          <w:szCs w:val="22"/>
        </w:rPr>
        <w:t>:</w:t>
      </w:r>
    </w:p>
    <w:p w14:paraId="72D104E4" w14:textId="77777777" w:rsidR="008C6722" w:rsidRDefault="008C6722" w:rsidP="008C6722">
      <w:pPr>
        <w:pStyle w:val="NormalWeb"/>
        <w:numPr>
          <w:ilvl w:val="0"/>
          <w:numId w:val="23"/>
        </w:numPr>
        <w:rPr>
          <w:color w:val="000000"/>
        </w:rPr>
      </w:pPr>
      <w:r>
        <w:rPr>
          <w:rStyle w:val="Strong"/>
          <w:rFonts w:eastAsiaTheme="majorEastAsia"/>
          <w:color w:val="000000"/>
        </w:rPr>
        <w:t>National Needs Assessment:</w:t>
      </w:r>
      <w:r>
        <w:rPr>
          <w:rStyle w:val="apple-converted-space"/>
          <w:rFonts w:eastAsiaTheme="majorEastAsia"/>
          <w:color w:val="000000"/>
        </w:rPr>
        <w:t> </w:t>
      </w:r>
      <w:r>
        <w:rPr>
          <w:color w:val="000000"/>
        </w:rPr>
        <w:t>Conduct a nationwide study using qualitative methods (interviews, FGDs) with senior government, private sector, and civil society leaders across Federal Member States to map current leadership capacity gaps.</w:t>
      </w:r>
    </w:p>
    <w:p w14:paraId="57B59F54" w14:textId="77777777" w:rsidR="008C6722" w:rsidRDefault="008C6722" w:rsidP="008C6722">
      <w:pPr>
        <w:pStyle w:val="NormalWeb"/>
        <w:numPr>
          <w:ilvl w:val="0"/>
          <w:numId w:val="23"/>
        </w:numPr>
        <w:rPr>
          <w:color w:val="000000"/>
        </w:rPr>
      </w:pPr>
      <w:r>
        <w:rPr>
          <w:rStyle w:val="Strong"/>
          <w:rFonts w:eastAsiaTheme="majorEastAsia"/>
          <w:color w:val="000000"/>
        </w:rPr>
        <w:lastRenderedPageBreak/>
        <w:t>Benchmarking and Contextualization:</w:t>
      </w:r>
      <w:r>
        <w:rPr>
          <w:rStyle w:val="apple-converted-space"/>
          <w:rFonts w:eastAsiaTheme="majorEastAsia"/>
          <w:color w:val="000000"/>
        </w:rPr>
        <w:t> </w:t>
      </w:r>
      <w:r>
        <w:rPr>
          <w:color w:val="000000"/>
        </w:rPr>
        <w:t>Review successful leadership models from similar post-conflict and developing contexts and adapt findings to Somalia’s federal, political, and cultural environment.</w:t>
      </w:r>
    </w:p>
    <w:p w14:paraId="6DAE4722" w14:textId="77777777" w:rsidR="008C6722" w:rsidRDefault="008C6722" w:rsidP="008C6722">
      <w:pPr>
        <w:pStyle w:val="NormalWeb"/>
        <w:numPr>
          <w:ilvl w:val="0"/>
          <w:numId w:val="23"/>
        </w:numPr>
        <w:rPr>
          <w:color w:val="000000"/>
        </w:rPr>
      </w:pPr>
      <w:r>
        <w:rPr>
          <w:rStyle w:val="Strong"/>
          <w:rFonts w:eastAsiaTheme="majorEastAsia"/>
          <w:color w:val="000000"/>
        </w:rPr>
        <w:t>Competency Model Development:</w:t>
      </w:r>
      <w:r>
        <w:rPr>
          <w:rStyle w:val="apple-converted-space"/>
          <w:rFonts w:eastAsiaTheme="majorEastAsia"/>
          <w:color w:val="000000"/>
        </w:rPr>
        <w:t> </w:t>
      </w:r>
      <w:r>
        <w:rPr>
          <w:color w:val="000000"/>
        </w:rPr>
        <w:t>Develop a multi-level Leadership Competency Model that clearly defines and prioritizes the most impactful leadership skills for NLA’s curriculum development (e.g., strategic planning, ethical governance, policy analysis, conflict resolution).</w:t>
      </w:r>
    </w:p>
    <w:p w14:paraId="51EBD996" w14:textId="77777777" w:rsidR="008C6722" w:rsidRDefault="008C6722" w:rsidP="008C6722">
      <w:pPr>
        <w:pStyle w:val="NormalWeb"/>
        <w:numPr>
          <w:ilvl w:val="0"/>
          <w:numId w:val="23"/>
        </w:numPr>
        <w:rPr>
          <w:color w:val="000000"/>
        </w:rPr>
      </w:pPr>
      <w:r>
        <w:rPr>
          <w:rStyle w:val="Strong"/>
          <w:rFonts w:eastAsiaTheme="majorEastAsia"/>
          <w:color w:val="000000"/>
        </w:rPr>
        <w:t>Gender and Inclusion Integration:</w:t>
      </w:r>
      <w:r>
        <w:rPr>
          <w:rStyle w:val="apple-converted-space"/>
          <w:rFonts w:eastAsiaTheme="majorEastAsia"/>
          <w:color w:val="000000"/>
        </w:rPr>
        <w:t> </w:t>
      </w:r>
      <w:r>
        <w:rPr>
          <w:color w:val="000000"/>
        </w:rPr>
        <w:t>Ensure the model includes specific, measurable recommendations for integrating gender-responsive and inclusive governance skills.</w:t>
      </w:r>
    </w:p>
    <w:p w14:paraId="3EB9A3E3" w14:textId="77777777" w:rsidR="008C6722" w:rsidRPr="00463FE1" w:rsidRDefault="008C6722" w:rsidP="008A65E5">
      <w:pPr>
        <w:rPr>
          <w:rFonts w:ascii="Times New Roman" w:hAnsi="Times New Roman" w:cs="Times New Roman"/>
          <w:sz w:val="22"/>
          <w:szCs w:val="22"/>
        </w:rPr>
      </w:pPr>
    </w:p>
    <w:p w14:paraId="7BDDAA53" w14:textId="77777777" w:rsidR="000532F4" w:rsidRPr="00463FE1" w:rsidRDefault="000532F4" w:rsidP="000532F4">
      <w:pPr>
        <w:rPr>
          <w:rFonts w:ascii="Times New Roman" w:hAnsi="Times New Roman" w:cs="Times New Roman"/>
          <w:b/>
          <w:bCs/>
          <w:sz w:val="22"/>
          <w:szCs w:val="22"/>
        </w:rPr>
      </w:pPr>
      <w:r w:rsidRPr="00463FE1">
        <w:rPr>
          <w:rFonts w:ascii="Times New Roman" w:hAnsi="Times New Roman" w:cs="Times New Roman"/>
          <w:b/>
          <w:bCs/>
          <w:sz w:val="22"/>
          <w:szCs w:val="22"/>
        </w:rPr>
        <w:t>SECTION C: DELIVERABLES AND TIMEFRAME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4427"/>
        <w:gridCol w:w="2520"/>
        <w:gridCol w:w="1731"/>
      </w:tblGrid>
      <w:tr w:rsidR="007279FF" w:rsidRPr="00463FE1" w14:paraId="08FB076E" w14:textId="18C8BE43" w:rsidTr="00861804">
        <w:tc>
          <w:tcPr>
            <w:tcW w:w="338" w:type="dxa"/>
            <w:hideMark/>
          </w:tcPr>
          <w:p w14:paraId="01DC2F10" w14:textId="77777777" w:rsidR="007279FF" w:rsidRPr="00463FE1" w:rsidRDefault="007279FF" w:rsidP="000532F4">
            <w:pPr>
              <w:rPr>
                <w:rFonts w:ascii="Times New Roman" w:hAnsi="Times New Roman" w:cs="Times New Roman"/>
                <w:sz w:val="22"/>
                <w:szCs w:val="22"/>
              </w:rPr>
            </w:pPr>
            <w:bookmarkStart w:id="1" w:name="_Hlk215586129"/>
            <w:r w:rsidRPr="00463FE1">
              <w:rPr>
                <w:rFonts w:ascii="Times New Roman" w:hAnsi="Times New Roman" w:cs="Times New Roman"/>
                <w:b/>
                <w:bCs/>
                <w:sz w:val="22"/>
                <w:szCs w:val="22"/>
              </w:rPr>
              <w:t>#</w:t>
            </w:r>
          </w:p>
        </w:tc>
        <w:tc>
          <w:tcPr>
            <w:tcW w:w="4427" w:type="dxa"/>
            <w:hideMark/>
          </w:tcPr>
          <w:p w14:paraId="7706247E" w14:textId="77777777" w:rsidR="007279FF" w:rsidRPr="00463FE1" w:rsidRDefault="007279FF" w:rsidP="000532F4">
            <w:pPr>
              <w:rPr>
                <w:rFonts w:ascii="Times New Roman" w:hAnsi="Times New Roman" w:cs="Times New Roman"/>
                <w:sz w:val="22"/>
                <w:szCs w:val="22"/>
              </w:rPr>
            </w:pPr>
            <w:r w:rsidRPr="00463FE1">
              <w:rPr>
                <w:rFonts w:ascii="Times New Roman" w:hAnsi="Times New Roman" w:cs="Times New Roman"/>
                <w:b/>
                <w:bCs/>
                <w:sz w:val="22"/>
                <w:szCs w:val="22"/>
              </w:rPr>
              <w:t>Deliverable</w:t>
            </w:r>
          </w:p>
        </w:tc>
        <w:tc>
          <w:tcPr>
            <w:tcW w:w="2520" w:type="dxa"/>
            <w:hideMark/>
          </w:tcPr>
          <w:p w14:paraId="41B2F202" w14:textId="77777777" w:rsidR="007279FF" w:rsidRPr="00463FE1" w:rsidRDefault="007279FF" w:rsidP="000532F4">
            <w:pPr>
              <w:rPr>
                <w:rFonts w:ascii="Times New Roman" w:hAnsi="Times New Roman" w:cs="Times New Roman"/>
                <w:sz w:val="22"/>
                <w:szCs w:val="22"/>
              </w:rPr>
            </w:pPr>
            <w:r w:rsidRPr="00463FE1">
              <w:rPr>
                <w:rFonts w:ascii="Times New Roman" w:hAnsi="Times New Roman" w:cs="Times New Roman"/>
                <w:b/>
                <w:bCs/>
                <w:sz w:val="22"/>
                <w:szCs w:val="22"/>
              </w:rPr>
              <w:t>Submission Date (Weeks from Start)</w:t>
            </w:r>
          </w:p>
        </w:tc>
        <w:tc>
          <w:tcPr>
            <w:tcW w:w="1731" w:type="dxa"/>
          </w:tcPr>
          <w:p w14:paraId="6837BDF8" w14:textId="6F9C3D73" w:rsidR="007279FF" w:rsidRPr="00463FE1" w:rsidRDefault="00FC0B90" w:rsidP="000532F4">
            <w:pPr>
              <w:rPr>
                <w:rFonts w:ascii="Times New Roman" w:hAnsi="Times New Roman" w:cs="Times New Roman"/>
                <w:b/>
                <w:bCs/>
                <w:sz w:val="22"/>
                <w:szCs w:val="22"/>
              </w:rPr>
            </w:pPr>
            <w:r w:rsidRPr="00463FE1">
              <w:rPr>
                <w:rFonts w:ascii="Times New Roman" w:eastAsia="Times New Roman" w:hAnsi="Times New Roman" w:cs="Times New Roman"/>
                <w:b/>
                <w:bCs/>
                <w:color w:val="0F1115"/>
                <w:kern w:val="0"/>
                <w:sz w:val="22"/>
                <w:szCs w:val="22"/>
                <w14:ligatures w14:val="none"/>
              </w:rPr>
              <w:t>Percentage of contract price</w:t>
            </w:r>
          </w:p>
        </w:tc>
      </w:tr>
      <w:tr w:rsidR="000A3315" w:rsidRPr="00463FE1" w14:paraId="42F0890F" w14:textId="2041E6DE" w:rsidTr="00861804">
        <w:tc>
          <w:tcPr>
            <w:tcW w:w="338" w:type="dxa"/>
            <w:hideMark/>
          </w:tcPr>
          <w:p w14:paraId="2158AC21" w14:textId="77777777" w:rsidR="000A3315" w:rsidRPr="00463FE1" w:rsidRDefault="000A3315" w:rsidP="000532F4">
            <w:pPr>
              <w:rPr>
                <w:rFonts w:ascii="Times New Roman" w:hAnsi="Times New Roman" w:cs="Times New Roman"/>
                <w:sz w:val="22"/>
                <w:szCs w:val="22"/>
              </w:rPr>
            </w:pPr>
            <w:r w:rsidRPr="00463FE1">
              <w:rPr>
                <w:rFonts w:ascii="Times New Roman" w:hAnsi="Times New Roman" w:cs="Times New Roman"/>
                <w:sz w:val="22"/>
                <w:szCs w:val="22"/>
              </w:rPr>
              <w:t>1</w:t>
            </w:r>
          </w:p>
        </w:tc>
        <w:tc>
          <w:tcPr>
            <w:tcW w:w="4427" w:type="dxa"/>
            <w:hideMark/>
          </w:tcPr>
          <w:p w14:paraId="61D0250F" w14:textId="5690402A" w:rsidR="000A3315" w:rsidRPr="000A3315" w:rsidRDefault="000A3315" w:rsidP="000532F4">
            <w:pPr>
              <w:rPr>
                <w:rFonts w:ascii="Times New Roman" w:hAnsi="Times New Roman" w:cs="Times New Roman"/>
                <w:sz w:val="22"/>
                <w:szCs w:val="22"/>
              </w:rPr>
            </w:pPr>
            <w:r w:rsidRPr="000A3315">
              <w:rPr>
                <w:rFonts w:ascii="Times New Roman" w:hAnsi="Times New Roman" w:cs="Times New Roman"/>
                <w:sz w:val="22"/>
                <w:szCs w:val="22"/>
              </w:rPr>
              <w:t>Inception Report (methodology, data collection tools, and work plan).</w:t>
            </w:r>
          </w:p>
        </w:tc>
        <w:tc>
          <w:tcPr>
            <w:tcW w:w="2520" w:type="dxa"/>
            <w:hideMark/>
          </w:tcPr>
          <w:p w14:paraId="092A9DB3" w14:textId="77777777" w:rsidR="000A3315" w:rsidRPr="00463FE1" w:rsidRDefault="000A3315" w:rsidP="000532F4">
            <w:pPr>
              <w:rPr>
                <w:rFonts w:ascii="Times New Roman" w:hAnsi="Times New Roman" w:cs="Times New Roman"/>
                <w:sz w:val="22"/>
                <w:szCs w:val="22"/>
              </w:rPr>
            </w:pPr>
            <w:r w:rsidRPr="00463FE1">
              <w:rPr>
                <w:rFonts w:ascii="Times New Roman" w:hAnsi="Times New Roman" w:cs="Times New Roman"/>
                <w:sz w:val="22"/>
                <w:szCs w:val="22"/>
              </w:rPr>
              <w:t>Week 1</w:t>
            </w:r>
          </w:p>
        </w:tc>
        <w:tc>
          <w:tcPr>
            <w:tcW w:w="1731" w:type="dxa"/>
            <w:vMerge w:val="restart"/>
          </w:tcPr>
          <w:p w14:paraId="1B42A48C" w14:textId="0741BA61" w:rsidR="000A3315" w:rsidRPr="00463FE1" w:rsidRDefault="000A3315" w:rsidP="000532F4">
            <w:pPr>
              <w:rPr>
                <w:rFonts w:ascii="Times New Roman" w:hAnsi="Times New Roman" w:cs="Times New Roman"/>
                <w:sz w:val="22"/>
                <w:szCs w:val="22"/>
              </w:rPr>
            </w:pPr>
            <w:r w:rsidRPr="00463FE1">
              <w:rPr>
                <w:rFonts w:ascii="Times New Roman" w:hAnsi="Times New Roman" w:cs="Times New Roman"/>
                <w:sz w:val="22"/>
                <w:szCs w:val="22"/>
              </w:rPr>
              <w:t>20%</w:t>
            </w:r>
          </w:p>
        </w:tc>
      </w:tr>
      <w:tr w:rsidR="000A3315" w:rsidRPr="00463FE1" w14:paraId="1F0E0448" w14:textId="1EAA0C8D" w:rsidTr="00861804">
        <w:tc>
          <w:tcPr>
            <w:tcW w:w="338" w:type="dxa"/>
            <w:hideMark/>
          </w:tcPr>
          <w:p w14:paraId="20C6E4A9" w14:textId="77777777" w:rsidR="000A3315" w:rsidRPr="00463FE1" w:rsidRDefault="000A3315" w:rsidP="000532F4">
            <w:pPr>
              <w:rPr>
                <w:rFonts w:ascii="Times New Roman" w:hAnsi="Times New Roman" w:cs="Times New Roman"/>
                <w:sz w:val="22"/>
                <w:szCs w:val="22"/>
              </w:rPr>
            </w:pPr>
            <w:r w:rsidRPr="00463FE1">
              <w:rPr>
                <w:rFonts w:ascii="Times New Roman" w:hAnsi="Times New Roman" w:cs="Times New Roman"/>
                <w:sz w:val="22"/>
                <w:szCs w:val="22"/>
              </w:rPr>
              <w:t>2</w:t>
            </w:r>
          </w:p>
        </w:tc>
        <w:tc>
          <w:tcPr>
            <w:tcW w:w="4427" w:type="dxa"/>
            <w:hideMark/>
          </w:tcPr>
          <w:p w14:paraId="093EE391" w14:textId="7F55C1E9" w:rsidR="000A3315" w:rsidRPr="00463FE1" w:rsidRDefault="000A3315" w:rsidP="000532F4">
            <w:pPr>
              <w:rPr>
                <w:rFonts w:ascii="Times New Roman" w:hAnsi="Times New Roman" w:cs="Times New Roman"/>
                <w:sz w:val="22"/>
                <w:szCs w:val="22"/>
              </w:rPr>
            </w:pPr>
            <w:r w:rsidRPr="00957B40">
              <w:rPr>
                <w:rFonts w:ascii="Times New Roman" w:hAnsi="Times New Roman" w:cs="Times New Roman"/>
                <w:sz w:val="22"/>
                <w:szCs w:val="22"/>
              </w:rPr>
              <w:t>Desk Review &amp; Benchmarking Report (global best practices, leadership competency models, contextual analysis for Somalia).</w:t>
            </w:r>
          </w:p>
        </w:tc>
        <w:tc>
          <w:tcPr>
            <w:tcW w:w="2520" w:type="dxa"/>
            <w:hideMark/>
          </w:tcPr>
          <w:p w14:paraId="4CACDFAE" w14:textId="232CB5FD" w:rsidR="000A3315" w:rsidRPr="00463FE1" w:rsidRDefault="000A3315" w:rsidP="000532F4">
            <w:pPr>
              <w:rPr>
                <w:rFonts w:ascii="Times New Roman" w:hAnsi="Times New Roman" w:cs="Times New Roman"/>
                <w:sz w:val="22"/>
                <w:szCs w:val="22"/>
              </w:rPr>
            </w:pPr>
            <w:r w:rsidRPr="00463FE1">
              <w:rPr>
                <w:rFonts w:ascii="Times New Roman" w:hAnsi="Times New Roman" w:cs="Times New Roman"/>
                <w:sz w:val="22"/>
                <w:szCs w:val="22"/>
              </w:rPr>
              <w:t xml:space="preserve">Week </w:t>
            </w:r>
            <w:r>
              <w:rPr>
                <w:rFonts w:ascii="Times New Roman" w:hAnsi="Times New Roman" w:cs="Times New Roman"/>
                <w:sz w:val="22"/>
                <w:szCs w:val="22"/>
              </w:rPr>
              <w:t>2</w:t>
            </w:r>
          </w:p>
        </w:tc>
        <w:tc>
          <w:tcPr>
            <w:tcW w:w="1731" w:type="dxa"/>
            <w:vMerge/>
          </w:tcPr>
          <w:p w14:paraId="7CB03EC8" w14:textId="24DF0BE7" w:rsidR="000A3315" w:rsidRPr="00463FE1" w:rsidRDefault="000A3315" w:rsidP="000532F4">
            <w:pPr>
              <w:rPr>
                <w:rFonts w:ascii="Times New Roman" w:hAnsi="Times New Roman" w:cs="Times New Roman"/>
                <w:sz w:val="22"/>
                <w:szCs w:val="22"/>
              </w:rPr>
            </w:pPr>
          </w:p>
        </w:tc>
      </w:tr>
      <w:tr w:rsidR="007279FF" w:rsidRPr="00463FE1" w14:paraId="541089CF" w14:textId="5F43ACF5" w:rsidTr="00861804">
        <w:tc>
          <w:tcPr>
            <w:tcW w:w="338" w:type="dxa"/>
            <w:hideMark/>
          </w:tcPr>
          <w:p w14:paraId="77C71179" w14:textId="77777777" w:rsidR="007279FF" w:rsidRPr="00463FE1" w:rsidRDefault="007279FF" w:rsidP="000532F4">
            <w:pPr>
              <w:rPr>
                <w:rFonts w:ascii="Times New Roman" w:hAnsi="Times New Roman" w:cs="Times New Roman"/>
                <w:sz w:val="22"/>
                <w:szCs w:val="22"/>
              </w:rPr>
            </w:pPr>
            <w:r w:rsidRPr="00463FE1">
              <w:rPr>
                <w:rFonts w:ascii="Times New Roman" w:hAnsi="Times New Roman" w:cs="Times New Roman"/>
                <w:sz w:val="22"/>
                <w:szCs w:val="22"/>
              </w:rPr>
              <w:t>3</w:t>
            </w:r>
          </w:p>
        </w:tc>
        <w:tc>
          <w:tcPr>
            <w:tcW w:w="4427" w:type="dxa"/>
            <w:hideMark/>
          </w:tcPr>
          <w:p w14:paraId="2AF64E90" w14:textId="61C3AB27" w:rsidR="00957B40" w:rsidRPr="00463FE1" w:rsidRDefault="00957B40" w:rsidP="000532F4">
            <w:pPr>
              <w:rPr>
                <w:rFonts w:ascii="Times New Roman" w:hAnsi="Times New Roman" w:cs="Times New Roman"/>
                <w:sz w:val="22"/>
                <w:szCs w:val="22"/>
              </w:rPr>
            </w:pPr>
            <w:r w:rsidRPr="00957B40">
              <w:rPr>
                <w:rFonts w:ascii="Times New Roman" w:hAnsi="Times New Roman" w:cs="Times New Roman"/>
                <w:sz w:val="22"/>
                <w:szCs w:val="22"/>
              </w:rPr>
              <w:t>Stakeholder Feedback Workshop (findings from interviews, FGDs, and consultations)</w:t>
            </w:r>
            <w:r>
              <w:rPr>
                <w:rFonts w:ascii="Times New Roman" w:hAnsi="Times New Roman" w:cs="Times New Roman"/>
                <w:sz w:val="22"/>
                <w:szCs w:val="22"/>
              </w:rPr>
              <w:t>.</w:t>
            </w:r>
          </w:p>
        </w:tc>
        <w:tc>
          <w:tcPr>
            <w:tcW w:w="2520" w:type="dxa"/>
            <w:hideMark/>
          </w:tcPr>
          <w:p w14:paraId="4630AAAD" w14:textId="2B6DC34B" w:rsidR="007279FF" w:rsidRPr="00463FE1" w:rsidRDefault="007279FF" w:rsidP="000532F4">
            <w:pPr>
              <w:rPr>
                <w:rFonts w:ascii="Times New Roman" w:hAnsi="Times New Roman" w:cs="Times New Roman"/>
                <w:sz w:val="22"/>
                <w:szCs w:val="22"/>
              </w:rPr>
            </w:pPr>
            <w:r w:rsidRPr="00463FE1">
              <w:rPr>
                <w:rFonts w:ascii="Times New Roman" w:hAnsi="Times New Roman" w:cs="Times New Roman"/>
                <w:sz w:val="22"/>
                <w:szCs w:val="22"/>
              </w:rPr>
              <w:t xml:space="preserve">Week </w:t>
            </w:r>
            <w:r w:rsidR="000A3315">
              <w:rPr>
                <w:rFonts w:ascii="Times New Roman" w:hAnsi="Times New Roman" w:cs="Times New Roman"/>
                <w:sz w:val="22"/>
                <w:szCs w:val="22"/>
              </w:rPr>
              <w:t>3-</w:t>
            </w:r>
            <w:r w:rsidR="00463FE1">
              <w:rPr>
                <w:rFonts w:ascii="Times New Roman" w:hAnsi="Times New Roman" w:cs="Times New Roman"/>
                <w:sz w:val="22"/>
                <w:szCs w:val="22"/>
              </w:rPr>
              <w:t>4</w:t>
            </w:r>
          </w:p>
        </w:tc>
        <w:tc>
          <w:tcPr>
            <w:tcW w:w="1731" w:type="dxa"/>
          </w:tcPr>
          <w:p w14:paraId="424F12FD" w14:textId="13892EBD" w:rsidR="007279FF" w:rsidRPr="00463FE1" w:rsidRDefault="00463FE1" w:rsidP="000532F4">
            <w:pPr>
              <w:rPr>
                <w:rFonts w:ascii="Times New Roman" w:hAnsi="Times New Roman" w:cs="Times New Roman"/>
                <w:sz w:val="22"/>
                <w:szCs w:val="22"/>
              </w:rPr>
            </w:pPr>
            <w:r>
              <w:rPr>
                <w:rFonts w:ascii="Times New Roman" w:hAnsi="Times New Roman" w:cs="Times New Roman"/>
                <w:sz w:val="22"/>
                <w:szCs w:val="22"/>
              </w:rPr>
              <w:t>25</w:t>
            </w:r>
            <w:r w:rsidR="00D208D8" w:rsidRPr="00463FE1">
              <w:rPr>
                <w:rFonts w:ascii="Times New Roman" w:hAnsi="Times New Roman" w:cs="Times New Roman"/>
                <w:sz w:val="22"/>
                <w:szCs w:val="22"/>
              </w:rPr>
              <w:t>%</w:t>
            </w:r>
          </w:p>
        </w:tc>
      </w:tr>
      <w:tr w:rsidR="00D02C5D" w:rsidRPr="00463FE1" w14:paraId="3A3F54FF" w14:textId="283AEC86" w:rsidTr="00436423">
        <w:tc>
          <w:tcPr>
            <w:tcW w:w="338" w:type="dxa"/>
            <w:hideMark/>
          </w:tcPr>
          <w:p w14:paraId="1983B7AC" w14:textId="77777777" w:rsidR="00D02C5D" w:rsidRPr="00463FE1" w:rsidRDefault="00D02C5D" w:rsidP="00D02C5D">
            <w:pPr>
              <w:rPr>
                <w:rFonts w:ascii="Times New Roman" w:hAnsi="Times New Roman" w:cs="Times New Roman"/>
                <w:sz w:val="22"/>
                <w:szCs w:val="22"/>
              </w:rPr>
            </w:pPr>
            <w:r w:rsidRPr="00463FE1">
              <w:rPr>
                <w:rFonts w:ascii="Times New Roman" w:hAnsi="Times New Roman" w:cs="Times New Roman"/>
                <w:sz w:val="22"/>
                <w:szCs w:val="22"/>
              </w:rPr>
              <w:t>4</w:t>
            </w:r>
          </w:p>
        </w:tc>
        <w:tc>
          <w:tcPr>
            <w:tcW w:w="4427" w:type="dxa"/>
            <w:vAlign w:val="center"/>
            <w:hideMark/>
          </w:tcPr>
          <w:p w14:paraId="6D2A036B" w14:textId="64B505C1" w:rsidR="00D02C5D" w:rsidRPr="00463FE1" w:rsidRDefault="00D02C5D" w:rsidP="00D02C5D">
            <w:pPr>
              <w:rPr>
                <w:rFonts w:ascii="Times New Roman" w:hAnsi="Times New Roman" w:cs="Times New Roman"/>
                <w:sz w:val="22"/>
                <w:szCs w:val="22"/>
              </w:rPr>
            </w:pPr>
            <w:r w:rsidRPr="00D02C5D">
              <w:rPr>
                <w:rFonts w:ascii="Times New Roman" w:hAnsi="Times New Roman" w:cs="Times New Roman"/>
                <w:sz w:val="22"/>
                <w:szCs w:val="22"/>
              </w:rPr>
              <w:t>Leadership Competency Framework (future-ready, gender-inclusive framework of essential skills)</w:t>
            </w:r>
          </w:p>
        </w:tc>
        <w:tc>
          <w:tcPr>
            <w:tcW w:w="2520" w:type="dxa"/>
            <w:hideMark/>
          </w:tcPr>
          <w:p w14:paraId="7FD21A13" w14:textId="21E47BC2" w:rsidR="00D02C5D" w:rsidRPr="00463FE1" w:rsidRDefault="00D02C5D" w:rsidP="00D02C5D">
            <w:pPr>
              <w:rPr>
                <w:rFonts w:ascii="Times New Roman" w:hAnsi="Times New Roman" w:cs="Times New Roman"/>
                <w:sz w:val="22"/>
                <w:szCs w:val="22"/>
              </w:rPr>
            </w:pPr>
            <w:r w:rsidRPr="00463FE1">
              <w:rPr>
                <w:rFonts w:ascii="Times New Roman" w:hAnsi="Times New Roman" w:cs="Times New Roman"/>
                <w:sz w:val="22"/>
                <w:szCs w:val="22"/>
              </w:rPr>
              <w:t xml:space="preserve">Week </w:t>
            </w:r>
            <w:r w:rsidR="000A3315">
              <w:rPr>
                <w:rFonts w:ascii="Times New Roman" w:hAnsi="Times New Roman" w:cs="Times New Roman"/>
                <w:sz w:val="22"/>
                <w:szCs w:val="22"/>
              </w:rPr>
              <w:t>5-</w:t>
            </w:r>
            <w:r w:rsidRPr="00463FE1">
              <w:rPr>
                <w:rFonts w:ascii="Times New Roman" w:hAnsi="Times New Roman" w:cs="Times New Roman"/>
                <w:sz w:val="22"/>
                <w:szCs w:val="22"/>
              </w:rPr>
              <w:t>6</w:t>
            </w:r>
          </w:p>
        </w:tc>
        <w:tc>
          <w:tcPr>
            <w:tcW w:w="1731" w:type="dxa"/>
          </w:tcPr>
          <w:p w14:paraId="77908F2B" w14:textId="776F6191" w:rsidR="00D02C5D" w:rsidRPr="00463FE1" w:rsidRDefault="00D02C5D" w:rsidP="00D02C5D">
            <w:pPr>
              <w:rPr>
                <w:rFonts w:ascii="Times New Roman" w:hAnsi="Times New Roman" w:cs="Times New Roman"/>
                <w:sz w:val="22"/>
                <w:szCs w:val="22"/>
              </w:rPr>
            </w:pPr>
            <w:r>
              <w:rPr>
                <w:rFonts w:ascii="Times New Roman" w:hAnsi="Times New Roman" w:cs="Times New Roman"/>
                <w:sz w:val="22"/>
                <w:szCs w:val="22"/>
              </w:rPr>
              <w:t>25</w:t>
            </w:r>
            <w:r w:rsidRPr="00463FE1">
              <w:rPr>
                <w:rFonts w:ascii="Times New Roman" w:hAnsi="Times New Roman" w:cs="Times New Roman"/>
                <w:sz w:val="22"/>
                <w:szCs w:val="22"/>
              </w:rPr>
              <w:t>%</w:t>
            </w:r>
          </w:p>
        </w:tc>
      </w:tr>
      <w:tr w:rsidR="000A3315" w:rsidRPr="00463FE1" w14:paraId="4F11AFE1" w14:textId="77777777" w:rsidTr="00861804">
        <w:tc>
          <w:tcPr>
            <w:tcW w:w="338" w:type="dxa"/>
          </w:tcPr>
          <w:p w14:paraId="2E79E0B2" w14:textId="132E17BB" w:rsidR="000A3315" w:rsidRPr="00463FE1" w:rsidRDefault="000A3315" w:rsidP="00D02C5D">
            <w:pPr>
              <w:rPr>
                <w:rFonts w:ascii="Times New Roman" w:hAnsi="Times New Roman" w:cs="Times New Roman"/>
                <w:sz w:val="22"/>
                <w:szCs w:val="22"/>
              </w:rPr>
            </w:pPr>
            <w:r>
              <w:rPr>
                <w:rFonts w:ascii="Times New Roman" w:hAnsi="Times New Roman" w:cs="Times New Roman"/>
                <w:sz w:val="22"/>
                <w:szCs w:val="22"/>
              </w:rPr>
              <w:t>5</w:t>
            </w:r>
          </w:p>
        </w:tc>
        <w:tc>
          <w:tcPr>
            <w:tcW w:w="4427" w:type="dxa"/>
          </w:tcPr>
          <w:p w14:paraId="14ADD32D" w14:textId="20EEEAD0" w:rsidR="000A3315" w:rsidRPr="00463FE1" w:rsidRDefault="000A3315" w:rsidP="00D02C5D">
            <w:pPr>
              <w:rPr>
                <w:rFonts w:ascii="Times New Roman" w:hAnsi="Times New Roman" w:cs="Times New Roman"/>
                <w:sz w:val="22"/>
                <w:szCs w:val="22"/>
              </w:rPr>
            </w:pPr>
            <w:r w:rsidRPr="00D02C5D">
              <w:rPr>
                <w:rFonts w:ascii="Times New Roman" w:hAnsi="Times New Roman" w:cs="Times New Roman"/>
                <w:sz w:val="22"/>
                <w:szCs w:val="22"/>
              </w:rPr>
              <w:t>Recommendations &amp; Roadmap (actionable recommendations for curriculum development and continuous learning mechanisms)</w:t>
            </w:r>
          </w:p>
        </w:tc>
        <w:tc>
          <w:tcPr>
            <w:tcW w:w="2520" w:type="dxa"/>
          </w:tcPr>
          <w:p w14:paraId="6B8B15E6" w14:textId="26FB2042" w:rsidR="000A3315" w:rsidRPr="00463FE1" w:rsidRDefault="000A3315" w:rsidP="00D02C5D">
            <w:pPr>
              <w:rPr>
                <w:rFonts w:ascii="Times New Roman" w:hAnsi="Times New Roman" w:cs="Times New Roman"/>
                <w:sz w:val="22"/>
                <w:szCs w:val="22"/>
              </w:rPr>
            </w:pPr>
            <w:r w:rsidRPr="00463FE1">
              <w:rPr>
                <w:rFonts w:ascii="Times New Roman" w:hAnsi="Times New Roman" w:cs="Times New Roman"/>
                <w:sz w:val="22"/>
                <w:szCs w:val="22"/>
              </w:rPr>
              <w:t xml:space="preserve">Week </w:t>
            </w:r>
            <w:r>
              <w:rPr>
                <w:rFonts w:ascii="Times New Roman" w:hAnsi="Times New Roman" w:cs="Times New Roman"/>
                <w:sz w:val="22"/>
                <w:szCs w:val="22"/>
              </w:rPr>
              <w:t>7</w:t>
            </w:r>
          </w:p>
        </w:tc>
        <w:tc>
          <w:tcPr>
            <w:tcW w:w="1731" w:type="dxa"/>
            <w:vMerge w:val="restart"/>
          </w:tcPr>
          <w:p w14:paraId="09B1892B" w14:textId="41F9ADBF" w:rsidR="000A3315" w:rsidRPr="00463FE1" w:rsidRDefault="000A3315" w:rsidP="00D02C5D">
            <w:pPr>
              <w:rPr>
                <w:rFonts w:ascii="Times New Roman" w:hAnsi="Times New Roman" w:cs="Times New Roman"/>
                <w:sz w:val="22"/>
                <w:szCs w:val="22"/>
              </w:rPr>
            </w:pPr>
          </w:p>
          <w:p w14:paraId="51D40D5E" w14:textId="7AE7EF90" w:rsidR="000A3315" w:rsidRPr="00463FE1" w:rsidRDefault="000A3315" w:rsidP="00D02C5D">
            <w:pPr>
              <w:rPr>
                <w:rFonts w:ascii="Times New Roman" w:hAnsi="Times New Roman" w:cs="Times New Roman"/>
                <w:sz w:val="22"/>
                <w:szCs w:val="22"/>
              </w:rPr>
            </w:pPr>
            <w:r w:rsidRPr="00463FE1">
              <w:rPr>
                <w:rFonts w:ascii="Times New Roman" w:hAnsi="Times New Roman" w:cs="Times New Roman"/>
                <w:sz w:val="22"/>
                <w:szCs w:val="22"/>
              </w:rPr>
              <w:t>30%</w:t>
            </w:r>
          </w:p>
        </w:tc>
      </w:tr>
      <w:tr w:rsidR="000A3315" w:rsidRPr="00463FE1" w14:paraId="5670E20B" w14:textId="77777777" w:rsidTr="00861804">
        <w:tc>
          <w:tcPr>
            <w:tcW w:w="338" w:type="dxa"/>
          </w:tcPr>
          <w:p w14:paraId="2766F75D" w14:textId="6A511C33" w:rsidR="000A3315" w:rsidRPr="00463FE1" w:rsidRDefault="000A3315" w:rsidP="00D02C5D">
            <w:pPr>
              <w:rPr>
                <w:rFonts w:ascii="Times New Roman" w:hAnsi="Times New Roman" w:cs="Times New Roman"/>
                <w:sz w:val="22"/>
                <w:szCs w:val="22"/>
              </w:rPr>
            </w:pPr>
            <w:r>
              <w:rPr>
                <w:rFonts w:ascii="Times New Roman" w:hAnsi="Times New Roman" w:cs="Times New Roman"/>
                <w:sz w:val="22"/>
                <w:szCs w:val="22"/>
              </w:rPr>
              <w:t>6</w:t>
            </w:r>
          </w:p>
        </w:tc>
        <w:tc>
          <w:tcPr>
            <w:tcW w:w="4427" w:type="dxa"/>
          </w:tcPr>
          <w:p w14:paraId="342C6CB9" w14:textId="1803A7AA" w:rsidR="000A3315" w:rsidRPr="00463FE1" w:rsidRDefault="000A3315" w:rsidP="00D02C5D">
            <w:pPr>
              <w:rPr>
                <w:rFonts w:ascii="Times New Roman" w:hAnsi="Times New Roman" w:cs="Times New Roman"/>
                <w:b/>
                <w:bCs/>
                <w:sz w:val="22"/>
                <w:szCs w:val="22"/>
              </w:rPr>
            </w:pPr>
            <w:r w:rsidRPr="00D02C5D">
              <w:rPr>
                <w:rFonts w:ascii="Times New Roman" w:hAnsi="Times New Roman" w:cs="Times New Roman"/>
                <w:sz w:val="22"/>
                <w:szCs w:val="22"/>
              </w:rPr>
              <w:t>Final Report &amp; Presentation (consolidated findings, frameworks, and recommendations presented to NLA and key stakeholders)</w:t>
            </w:r>
          </w:p>
        </w:tc>
        <w:tc>
          <w:tcPr>
            <w:tcW w:w="2520" w:type="dxa"/>
          </w:tcPr>
          <w:p w14:paraId="2753C90E" w14:textId="164DCFD0" w:rsidR="000A3315" w:rsidRPr="00463FE1" w:rsidRDefault="000A3315" w:rsidP="00D02C5D">
            <w:pPr>
              <w:rPr>
                <w:rFonts w:ascii="Times New Roman" w:hAnsi="Times New Roman" w:cs="Times New Roman"/>
                <w:sz w:val="22"/>
                <w:szCs w:val="22"/>
              </w:rPr>
            </w:pPr>
            <w:r w:rsidRPr="00463FE1">
              <w:rPr>
                <w:rFonts w:ascii="Times New Roman" w:hAnsi="Times New Roman" w:cs="Times New Roman"/>
                <w:sz w:val="22"/>
                <w:szCs w:val="22"/>
              </w:rPr>
              <w:t xml:space="preserve">Week </w:t>
            </w:r>
            <w:r>
              <w:rPr>
                <w:rFonts w:ascii="Times New Roman" w:hAnsi="Times New Roman" w:cs="Times New Roman"/>
                <w:sz w:val="22"/>
                <w:szCs w:val="22"/>
              </w:rPr>
              <w:t>8</w:t>
            </w:r>
          </w:p>
        </w:tc>
        <w:tc>
          <w:tcPr>
            <w:tcW w:w="1731" w:type="dxa"/>
            <w:vMerge/>
          </w:tcPr>
          <w:p w14:paraId="5454DB60" w14:textId="0FBABB56" w:rsidR="000A3315" w:rsidRPr="00463FE1" w:rsidRDefault="000A3315" w:rsidP="00D02C5D">
            <w:pPr>
              <w:rPr>
                <w:rFonts w:ascii="Times New Roman" w:hAnsi="Times New Roman" w:cs="Times New Roman"/>
                <w:sz w:val="22"/>
                <w:szCs w:val="22"/>
              </w:rPr>
            </w:pPr>
          </w:p>
        </w:tc>
      </w:tr>
      <w:tr w:rsidR="00D02C5D" w:rsidRPr="00463FE1" w14:paraId="0444DC03" w14:textId="77777777" w:rsidTr="00861804">
        <w:tc>
          <w:tcPr>
            <w:tcW w:w="338" w:type="dxa"/>
          </w:tcPr>
          <w:p w14:paraId="411B7160" w14:textId="77777777" w:rsidR="00D02C5D" w:rsidRPr="00463FE1" w:rsidRDefault="00D02C5D" w:rsidP="00D02C5D">
            <w:pPr>
              <w:rPr>
                <w:rFonts w:ascii="Times New Roman" w:hAnsi="Times New Roman" w:cs="Times New Roman"/>
                <w:sz w:val="22"/>
                <w:szCs w:val="22"/>
              </w:rPr>
            </w:pPr>
          </w:p>
        </w:tc>
        <w:tc>
          <w:tcPr>
            <w:tcW w:w="4427" w:type="dxa"/>
          </w:tcPr>
          <w:p w14:paraId="54D934F5" w14:textId="06479B38" w:rsidR="00D02C5D" w:rsidRPr="00463FE1" w:rsidRDefault="00D02C5D" w:rsidP="00D02C5D">
            <w:pPr>
              <w:rPr>
                <w:rFonts w:ascii="Times New Roman" w:hAnsi="Times New Roman" w:cs="Times New Roman"/>
                <w:b/>
                <w:bCs/>
                <w:sz w:val="22"/>
                <w:szCs w:val="22"/>
              </w:rPr>
            </w:pPr>
            <w:r w:rsidRPr="00463FE1">
              <w:rPr>
                <w:rFonts w:ascii="Times New Roman" w:hAnsi="Times New Roman" w:cs="Times New Roman"/>
                <w:b/>
                <w:bCs/>
                <w:sz w:val="22"/>
                <w:szCs w:val="22"/>
              </w:rPr>
              <w:t xml:space="preserve">Total </w:t>
            </w:r>
          </w:p>
        </w:tc>
        <w:tc>
          <w:tcPr>
            <w:tcW w:w="2520" w:type="dxa"/>
          </w:tcPr>
          <w:p w14:paraId="2BD186FA" w14:textId="77777777" w:rsidR="00D02C5D" w:rsidRPr="00463FE1" w:rsidRDefault="00D02C5D" w:rsidP="00D02C5D">
            <w:pPr>
              <w:rPr>
                <w:rFonts w:ascii="Times New Roman" w:hAnsi="Times New Roman" w:cs="Times New Roman"/>
                <w:sz w:val="22"/>
                <w:szCs w:val="22"/>
              </w:rPr>
            </w:pPr>
          </w:p>
        </w:tc>
        <w:tc>
          <w:tcPr>
            <w:tcW w:w="1731" w:type="dxa"/>
          </w:tcPr>
          <w:p w14:paraId="2033F4D9" w14:textId="09BD8AE3" w:rsidR="00D02C5D" w:rsidRPr="00463FE1" w:rsidRDefault="00D02C5D" w:rsidP="00D02C5D">
            <w:pPr>
              <w:rPr>
                <w:rFonts w:ascii="Times New Roman" w:hAnsi="Times New Roman" w:cs="Times New Roman"/>
                <w:sz w:val="22"/>
                <w:szCs w:val="22"/>
              </w:rPr>
            </w:pPr>
            <w:r w:rsidRPr="00463FE1">
              <w:rPr>
                <w:rFonts w:ascii="Times New Roman" w:hAnsi="Times New Roman" w:cs="Times New Roman"/>
                <w:sz w:val="22"/>
                <w:szCs w:val="22"/>
              </w:rPr>
              <w:t>100%</w:t>
            </w:r>
          </w:p>
        </w:tc>
      </w:tr>
      <w:bookmarkEnd w:id="1"/>
    </w:tbl>
    <w:p w14:paraId="2AAC8B7C" w14:textId="4E97340F" w:rsidR="000532F4" w:rsidRPr="00463FE1" w:rsidRDefault="000532F4" w:rsidP="000532F4">
      <w:pPr>
        <w:rPr>
          <w:rFonts w:ascii="Times New Roman" w:hAnsi="Times New Roman" w:cs="Times New Roman"/>
          <w:sz w:val="22"/>
          <w:szCs w:val="22"/>
        </w:rPr>
      </w:pPr>
    </w:p>
    <w:p w14:paraId="2B8554B7" w14:textId="281EE686" w:rsidR="00592B91" w:rsidRPr="00463FE1" w:rsidRDefault="000532F4" w:rsidP="00C65FCA">
      <w:pPr>
        <w:jc w:val="both"/>
        <w:rPr>
          <w:rFonts w:ascii="Times New Roman" w:eastAsia="Times New Roman" w:hAnsi="Times New Roman" w:cs="Times New Roman"/>
          <w:b/>
          <w:bCs/>
          <w:kern w:val="0"/>
          <w:sz w:val="22"/>
          <w:szCs w:val="22"/>
          <w14:ligatures w14:val="none"/>
        </w:rPr>
      </w:pPr>
      <w:r w:rsidRPr="00463FE1">
        <w:rPr>
          <w:rFonts w:ascii="Times New Roman" w:hAnsi="Times New Roman" w:cs="Times New Roman"/>
          <w:b/>
          <w:bCs/>
          <w:sz w:val="22"/>
          <w:szCs w:val="22"/>
        </w:rPr>
        <w:t>D:</w:t>
      </w:r>
      <w:r w:rsidR="00592B91" w:rsidRPr="00463FE1">
        <w:rPr>
          <w:rFonts w:ascii="Times New Roman" w:eastAsia="Times New Roman" w:hAnsi="Times New Roman" w:cs="Times New Roman"/>
          <w:b/>
          <w:bCs/>
          <w:kern w:val="0"/>
          <w:sz w:val="22"/>
          <w:szCs w:val="22"/>
          <w14:ligatures w14:val="none"/>
        </w:rPr>
        <w:t xml:space="preserve"> Institutional Arrangements</w:t>
      </w:r>
    </w:p>
    <w:p w14:paraId="7148FEE1" w14:textId="77777777" w:rsidR="00C65FCA" w:rsidRDefault="00C65FCA" w:rsidP="00C65FCA">
      <w:pPr>
        <w:pStyle w:val="NormalWeb"/>
        <w:numPr>
          <w:ilvl w:val="0"/>
          <w:numId w:val="12"/>
        </w:numPr>
        <w:rPr>
          <w:color w:val="000000"/>
        </w:rPr>
      </w:pPr>
      <w:r>
        <w:rPr>
          <w:rStyle w:val="Strong"/>
          <w:rFonts w:eastAsiaTheme="majorEastAsia"/>
          <w:color w:val="000000"/>
        </w:rPr>
        <w:t>Supervision:</w:t>
      </w:r>
      <w:r>
        <w:rPr>
          <w:rStyle w:val="apple-converted-space"/>
          <w:rFonts w:eastAsiaTheme="majorEastAsia"/>
          <w:color w:val="000000"/>
        </w:rPr>
        <w:t> </w:t>
      </w:r>
      <w:r>
        <w:rPr>
          <w:color w:val="000000"/>
        </w:rPr>
        <w:t>The Consultant will work under the direct supervision of the Executive Director of NLA, with secondary reporting to the designated NLA Project Manager.</w:t>
      </w:r>
    </w:p>
    <w:p w14:paraId="350FB710" w14:textId="35D55697" w:rsidR="00592B91" w:rsidRPr="00C65FCA" w:rsidRDefault="00C65FCA" w:rsidP="00C65FCA">
      <w:pPr>
        <w:pStyle w:val="NormalWeb"/>
        <w:numPr>
          <w:ilvl w:val="0"/>
          <w:numId w:val="12"/>
        </w:numPr>
        <w:rPr>
          <w:color w:val="000000"/>
        </w:rPr>
      </w:pPr>
      <w:r w:rsidRPr="00C65FCA">
        <w:rPr>
          <w:b/>
          <w:bCs/>
        </w:rPr>
        <w:t>Progress Reporting:</w:t>
      </w:r>
      <w:r w:rsidRPr="00C65FCA">
        <w:t> </w:t>
      </w:r>
      <w:r>
        <w:rPr>
          <w:color w:val="000000"/>
        </w:rPr>
        <w:t>The Consultant will maintain close communication with supervisors through regular briefings and written progress updates. All deliverables are subject to review and approval by the Executive Director and designated personnel.</w:t>
      </w:r>
    </w:p>
    <w:p w14:paraId="36EEBEB3" w14:textId="03E42762" w:rsidR="00592B91" w:rsidRPr="00463FE1" w:rsidRDefault="00C65FCA" w:rsidP="00592B91">
      <w:pPr>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E</w:t>
      </w:r>
      <w:r w:rsidR="00592B91" w:rsidRPr="00463FE1">
        <w:rPr>
          <w:rFonts w:ascii="Times New Roman" w:eastAsia="Times New Roman" w:hAnsi="Times New Roman" w:cs="Times New Roman"/>
          <w:b/>
          <w:bCs/>
          <w:kern w:val="0"/>
          <w:sz w:val="22"/>
          <w:szCs w:val="22"/>
          <w14:ligatures w14:val="none"/>
        </w:rPr>
        <w:t>. Duration of the Work</w:t>
      </w:r>
    </w:p>
    <w:p w14:paraId="0016A35C" w14:textId="6E065F93" w:rsidR="00592B91" w:rsidRDefault="00592B91" w:rsidP="00592B91">
      <w:pPr>
        <w:jc w:val="both"/>
        <w:rPr>
          <w:rFonts w:ascii="Times New Roman" w:eastAsia="Times New Roman" w:hAnsi="Times New Roman" w:cs="Times New Roman"/>
          <w:bCs/>
          <w:kern w:val="0"/>
          <w:sz w:val="22"/>
          <w:szCs w:val="22"/>
          <w14:ligatures w14:val="none"/>
        </w:rPr>
      </w:pPr>
      <w:r w:rsidRPr="00463FE1">
        <w:rPr>
          <w:rFonts w:ascii="Times New Roman" w:eastAsia="Times New Roman" w:hAnsi="Times New Roman" w:cs="Times New Roman"/>
          <w:bCs/>
          <w:kern w:val="0"/>
          <w:sz w:val="22"/>
          <w:szCs w:val="22"/>
          <w14:ligatures w14:val="none"/>
        </w:rPr>
        <w:t xml:space="preserve">The assignment </w:t>
      </w:r>
      <w:r w:rsidR="00C80C6C" w:rsidRPr="00463FE1">
        <w:rPr>
          <w:rFonts w:ascii="Times New Roman" w:eastAsia="Times New Roman" w:hAnsi="Times New Roman" w:cs="Times New Roman"/>
          <w:bCs/>
          <w:kern w:val="0"/>
          <w:sz w:val="22"/>
          <w:szCs w:val="22"/>
          <w14:ligatures w14:val="none"/>
        </w:rPr>
        <w:t xml:space="preserve">should be </w:t>
      </w:r>
      <w:r w:rsidR="00635A6C" w:rsidRPr="00463FE1">
        <w:rPr>
          <w:rFonts w:ascii="Times New Roman" w:eastAsia="Times New Roman" w:hAnsi="Times New Roman" w:cs="Times New Roman"/>
          <w:bCs/>
          <w:kern w:val="0"/>
          <w:sz w:val="22"/>
          <w:szCs w:val="22"/>
          <w14:ligatures w14:val="none"/>
        </w:rPr>
        <w:t>completed over</w:t>
      </w:r>
      <w:r w:rsidRPr="00463FE1">
        <w:rPr>
          <w:rFonts w:ascii="Times New Roman" w:eastAsia="Times New Roman" w:hAnsi="Times New Roman" w:cs="Times New Roman"/>
          <w:bCs/>
          <w:kern w:val="0"/>
          <w:sz w:val="22"/>
          <w:szCs w:val="22"/>
          <w14:ligatures w14:val="none"/>
        </w:rPr>
        <w:t xml:space="preserve"> a period of </w:t>
      </w:r>
      <w:r w:rsidR="00C80C6C" w:rsidRPr="00463FE1">
        <w:rPr>
          <w:rFonts w:ascii="Times New Roman" w:eastAsia="Times New Roman" w:hAnsi="Times New Roman" w:cs="Times New Roman"/>
          <w:bCs/>
          <w:kern w:val="0"/>
          <w:sz w:val="22"/>
          <w:szCs w:val="22"/>
          <w14:ligatures w14:val="none"/>
        </w:rPr>
        <w:t>2</w:t>
      </w:r>
      <w:r w:rsidRPr="00463FE1">
        <w:rPr>
          <w:rFonts w:ascii="Times New Roman" w:eastAsia="Times New Roman" w:hAnsi="Times New Roman" w:cs="Times New Roman"/>
          <w:bCs/>
          <w:kern w:val="0"/>
          <w:sz w:val="22"/>
          <w:szCs w:val="22"/>
          <w14:ligatures w14:val="none"/>
        </w:rPr>
        <w:t xml:space="preserve"> months, from 1 December 2025 to </w:t>
      </w:r>
      <w:r w:rsidR="0010485B" w:rsidRPr="00463FE1">
        <w:rPr>
          <w:rFonts w:ascii="Times New Roman" w:eastAsia="Times New Roman" w:hAnsi="Times New Roman" w:cs="Times New Roman"/>
          <w:bCs/>
          <w:kern w:val="0"/>
          <w:sz w:val="22"/>
          <w:szCs w:val="22"/>
          <w14:ligatures w14:val="none"/>
        </w:rPr>
        <w:t xml:space="preserve">January 31, </w:t>
      </w:r>
      <w:r w:rsidRPr="00463FE1">
        <w:rPr>
          <w:rFonts w:ascii="Times New Roman" w:eastAsia="Times New Roman" w:hAnsi="Times New Roman" w:cs="Times New Roman"/>
          <w:bCs/>
          <w:kern w:val="0"/>
          <w:sz w:val="22"/>
          <w:szCs w:val="22"/>
          <w14:ligatures w14:val="none"/>
        </w:rPr>
        <w:t>2026.</w:t>
      </w:r>
    </w:p>
    <w:p w14:paraId="172D9067" w14:textId="77777777" w:rsidR="004116EF" w:rsidRPr="00463FE1" w:rsidRDefault="004116EF" w:rsidP="00592B91">
      <w:pPr>
        <w:jc w:val="both"/>
        <w:rPr>
          <w:rFonts w:ascii="Times New Roman" w:eastAsia="Times New Roman" w:hAnsi="Times New Roman" w:cs="Times New Roman"/>
          <w:bCs/>
          <w:kern w:val="0"/>
          <w:sz w:val="22"/>
          <w:szCs w:val="22"/>
          <w14:ligatures w14:val="none"/>
        </w:rPr>
      </w:pPr>
    </w:p>
    <w:p w14:paraId="486743D0" w14:textId="1DB09AC9" w:rsidR="00592B91" w:rsidRPr="00463FE1" w:rsidRDefault="00C65FCA" w:rsidP="00592B91">
      <w:pPr>
        <w:jc w:val="both"/>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F</w:t>
      </w:r>
      <w:r w:rsidR="00592B91" w:rsidRPr="00463FE1">
        <w:rPr>
          <w:rFonts w:ascii="Times New Roman" w:eastAsia="Times New Roman" w:hAnsi="Times New Roman" w:cs="Times New Roman"/>
          <w:b/>
          <w:bCs/>
          <w:kern w:val="0"/>
          <w:sz w:val="22"/>
          <w:szCs w:val="22"/>
          <w14:ligatures w14:val="none"/>
        </w:rPr>
        <w:t>. Duty Station</w:t>
      </w:r>
    </w:p>
    <w:p w14:paraId="0A89EF5A" w14:textId="601D7F9D" w:rsidR="00716290" w:rsidRPr="00463FE1" w:rsidRDefault="00592B91" w:rsidP="00716290">
      <w:pPr>
        <w:jc w:val="both"/>
        <w:rPr>
          <w:rFonts w:ascii="Times New Roman" w:eastAsiaTheme="majorEastAsia" w:hAnsi="Times New Roman" w:cs="Times New Roman"/>
          <w:color w:val="000000" w:themeColor="text1"/>
          <w:sz w:val="22"/>
          <w:szCs w:val="22"/>
        </w:rPr>
      </w:pPr>
      <w:r w:rsidRPr="00463FE1">
        <w:rPr>
          <w:rFonts w:ascii="Times New Roman" w:eastAsia="Times New Roman" w:hAnsi="Times New Roman" w:cs="Times New Roman"/>
          <w:bCs/>
          <w:kern w:val="0"/>
          <w:sz w:val="22"/>
          <w:szCs w:val="22"/>
          <w14:ligatures w14:val="none"/>
        </w:rPr>
        <w:t xml:space="preserve">The duty station will be </w:t>
      </w:r>
      <w:r w:rsidR="00635A6C" w:rsidRPr="00463FE1">
        <w:rPr>
          <w:rFonts w:ascii="Times New Roman" w:eastAsia="Times New Roman" w:hAnsi="Times New Roman" w:cs="Times New Roman"/>
          <w:bCs/>
          <w:kern w:val="0"/>
          <w:sz w:val="22"/>
          <w:szCs w:val="22"/>
          <w14:ligatures w14:val="none"/>
        </w:rPr>
        <w:t xml:space="preserve">the </w:t>
      </w:r>
      <w:r w:rsidR="00716290" w:rsidRPr="00463FE1">
        <w:rPr>
          <w:rFonts w:ascii="Times New Roman" w:eastAsiaTheme="majorEastAsia" w:hAnsi="Times New Roman" w:cs="Times New Roman"/>
          <w:color w:val="000000" w:themeColor="text1"/>
          <w:sz w:val="22"/>
          <w:szCs w:val="22"/>
        </w:rPr>
        <w:t>National Leadership Academy (NLA)</w:t>
      </w:r>
      <w:r w:rsidR="0010485B" w:rsidRPr="00463FE1">
        <w:rPr>
          <w:rFonts w:ascii="Times New Roman" w:eastAsiaTheme="majorEastAsia" w:hAnsi="Times New Roman" w:cs="Times New Roman"/>
          <w:color w:val="000000" w:themeColor="text1"/>
          <w:sz w:val="22"/>
          <w:szCs w:val="22"/>
        </w:rPr>
        <w:t>,</w:t>
      </w:r>
      <w:r w:rsidR="00716290" w:rsidRPr="00463FE1">
        <w:rPr>
          <w:rFonts w:ascii="Times New Roman" w:eastAsiaTheme="majorEastAsia" w:hAnsi="Times New Roman" w:cs="Times New Roman"/>
          <w:color w:val="000000" w:themeColor="text1"/>
          <w:sz w:val="22"/>
          <w:szCs w:val="22"/>
        </w:rPr>
        <w:t xml:space="preserve"> Kismayo with possible travel to Mogadishu.</w:t>
      </w:r>
    </w:p>
    <w:p w14:paraId="15966AC4" w14:textId="6B94150C" w:rsidR="00592B91" w:rsidRPr="00463FE1" w:rsidRDefault="00C65FCA" w:rsidP="00716290">
      <w:pPr>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
          <w:bCs/>
          <w:kern w:val="0"/>
          <w:sz w:val="22"/>
          <w:szCs w:val="22"/>
          <w14:ligatures w14:val="none"/>
        </w:rPr>
        <w:t>G</w:t>
      </w:r>
      <w:r w:rsidR="00592B91" w:rsidRPr="00463FE1">
        <w:rPr>
          <w:rFonts w:ascii="Times New Roman" w:eastAsia="Times New Roman" w:hAnsi="Times New Roman" w:cs="Times New Roman"/>
          <w:b/>
          <w:bCs/>
          <w:kern w:val="0"/>
          <w:sz w:val="22"/>
          <w:szCs w:val="22"/>
          <w14:ligatures w14:val="none"/>
        </w:rPr>
        <w:t>. Qualifications of the Successful Individual Contractor</w:t>
      </w:r>
    </w:p>
    <w:p w14:paraId="468A96C7" w14:textId="77777777" w:rsidR="00592B91" w:rsidRPr="00463FE1" w:rsidRDefault="00592B91" w:rsidP="00592B91">
      <w:pPr>
        <w:spacing w:before="100" w:beforeAutospacing="1" w:after="100" w:afterAutospacing="1"/>
        <w:outlineLvl w:val="2"/>
        <w:rPr>
          <w:rFonts w:ascii="Times New Roman" w:eastAsia="Times New Roman" w:hAnsi="Times New Roman" w:cs="Times New Roman"/>
          <w:bCs/>
          <w:kern w:val="0"/>
          <w:sz w:val="22"/>
          <w:szCs w:val="22"/>
          <w14:ligatures w14:val="none"/>
        </w:rPr>
      </w:pPr>
      <w:r w:rsidRPr="00463FE1">
        <w:rPr>
          <w:rFonts w:ascii="Times New Roman" w:eastAsia="Times New Roman" w:hAnsi="Times New Roman" w:cs="Times New Roman"/>
          <w:b/>
          <w:bCs/>
          <w:kern w:val="0"/>
          <w:sz w:val="22"/>
          <w:szCs w:val="22"/>
          <w14:ligatures w14:val="none"/>
        </w:rPr>
        <w:t>Education:</w:t>
      </w:r>
    </w:p>
    <w:p w14:paraId="4DC72543" w14:textId="565708C4" w:rsidR="00592B91" w:rsidRPr="00463FE1" w:rsidRDefault="00592B91" w:rsidP="00592B91">
      <w:pPr>
        <w:numPr>
          <w:ilvl w:val="0"/>
          <w:numId w:val="14"/>
        </w:numPr>
        <w:spacing w:before="100" w:beforeAutospacing="1" w:after="100" w:afterAutospacing="1" w:line="240" w:lineRule="auto"/>
        <w:outlineLvl w:val="2"/>
        <w:rPr>
          <w:rFonts w:ascii="Times New Roman" w:eastAsia="Times New Roman" w:hAnsi="Times New Roman" w:cs="Times New Roman"/>
          <w:kern w:val="0"/>
          <w:sz w:val="22"/>
          <w:szCs w:val="22"/>
          <w14:ligatures w14:val="none"/>
        </w:rPr>
      </w:pPr>
      <w:r w:rsidRPr="00463FE1">
        <w:rPr>
          <w:rFonts w:ascii="Times New Roman" w:eastAsia="Times New Roman" w:hAnsi="Times New Roman" w:cs="Times New Roman"/>
          <w:kern w:val="0"/>
          <w:sz w:val="22"/>
          <w:szCs w:val="22"/>
          <w14:ligatures w14:val="none"/>
        </w:rPr>
        <w:t>Advanced University Degree (</w:t>
      </w:r>
      <w:r w:rsidR="0010485B" w:rsidRPr="00463FE1">
        <w:rPr>
          <w:rFonts w:ascii="Times New Roman" w:eastAsia="Times New Roman" w:hAnsi="Times New Roman" w:cs="Times New Roman"/>
          <w:kern w:val="0"/>
          <w:sz w:val="22"/>
          <w:szCs w:val="22"/>
          <w14:ligatures w14:val="none"/>
        </w:rPr>
        <w:t xml:space="preserve">PhD, </w:t>
      </w:r>
      <w:r w:rsidRPr="00463FE1">
        <w:rPr>
          <w:rFonts w:ascii="Times New Roman" w:eastAsia="Times New Roman" w:hAnsi="Times New Roman" w:cs="Times New Roman"/>
          <w:kern w:val="0"/>
          <w:sz w:val="22"/>
          <w:szCs w:val="22"/>
          <w14:ligatures w14:val="none"/>
        </w:rPr>
        <w:t>master's degree</w:t>
      </w:r>
      <w:r w:rsidR="0010485B" w:rsidRPr="00463FE1">
        <w:rPr>
          <w:rFonts w:ascii="Times New Roman" w:eastAsia="Times New Roman" w:hAnsi="Times New Roman" w:cs="Times New Roman"/>
          <w:kern w:val="0"/>
          <w:sz w:val="22"/>
          <w:szCs w:val="22"/>
          <w14:ligatures w14:val="none"/>
        </w:rPr>
        <w:t xml:space="preserve"> with an outstanding experience or</w:t>
      </w:r>
      <w:r w:rsidRPr="00463FE1">
        <w:rPr>
          <w:rFonts w:ascii="Times New Roman" w:eastAsia="Times New Roman" w:hAnsi="Times New Roman" w:cs="Times New Roman"/>
          <w:kern w:val="0"/>
          <w:sz w:val="22"/>
          <w:szCs w:val="22"/>
          <w14:ligatures w14:val="none"/>
        </w:rPr>
        <w:t xml:space="preserve"> equivalent) in Economics, Finance, Business Administration, Public Policy, or related field.</w:t>
      </w:r>
    </w:p>
    <w:p w14:paraId="33801B96" w14:textId="3EC366F4" w:rsidR="007C03FF" w:rsidRPr="00463FE1" w:rsidRDefault="007C03FF" w:rsidP="007C03FF">
      <w:pPr>
        <w:rPr>
          <w:rFonts w:ascii="Times New Roman" w:eastAsia="Times New Roman" w:hAnsi="Times New Roman" w:cs="Times New Roman"/>
          <w:bCs/>
          <w:kern w:val="0"/>
          <w:sz w:val="22"/>
          <w:szCs w:val="22"/>
          <w:lang w:val="en-US"/>
          <w14:ligatures w14:val="none"/>
        </w:rPr>
      </w:pPr>
      <w:r w:rsidRPr="00463FE1">
        <w:rPr>
          <w:rFonts w:ascii="Times New Roman" w:eastAsia="Times New Roman" w:hAnsi="Times New Roman" w:cs="Times New Roman"/>
          <w:b/>
          <w:bCs/>
          <w:kern w:val="0"/>
          <w:sz w:val="22"/>
          <w:szCs w:val="22"/>
          <w:lang w:val="en-US"/>
          <w14:ligatures w14:val="none"/>
        </w:rPr>
        <w:t>Professional Experience:</w:t>
      </w:r>
      <w:r w:rsidRPr="00463FE1">
        <w:rPr>
          <w:rFonts w:ascii="Times New Roman" w:eastAsia="Times New Roman" w:hAnsi="Times New Roman" w:cs="Times New Roman"/>
          <w:bCs/>
          <w:kern w:val="0"/>
          <w:sz w:val="22"/>
          <w:szCs w:val="22"/>
          <w:lang w:val="en-US"/>
          <w14:ligatures w14:val="none"/>
        </w:rPr>
        <w:t xml:space="preserve"> </w:t>
      </w:r>
    </w:p>
    <w:p w14:paraId="351C8080" w14:textId="77777777" w:rsidR="00C65FCA" w:rsidRDefault="00C65FCA" w:rsidP="00C65FCA">
      <w:pPr>
        <w:pStyle w:val="NormalWeb"/>
        <w:numPr>
          <w:ilvl w:val="0"/>
          <w:numId w:val="26"/>
        </w:numPr>
        <w:rPr>
          <w:color w:val="000000"/>
        </w:rPr>
      </w:pPr>
      <w:r>
        <w:rPr>
          <w:color w:val="000000"/>
        </w:rPr>
        <w:t>Minimum</w:t>
      </w:r>
      <w:r>
        <w:rPr>
          <w:rStyle w:val="apple-converted-space"/>
          <w:rFonts w:eastAsiaTheme="majorEastAsia"/>
          <w:color w:val="000000"/>
        </w:rPr>
        <w:t> </w:t>
      </w:r>
      <w:r>
        <w:rPr>
          <w:rStyle w:val="Strong"/>
          <w:rFonts w:eastAsiaTheme="majorEastAsia"/>
          <w:color w:val="000000"/>
        </w:rPr>
        <w:t>7 years of progressive experience</w:t>
      </w:r>
      <w:r>
        <w:rPr>
          <w:rStyle w:val="apple-converted-space"/>
          <w:rFonts w:eastAsiaTheme="majorEastAsia"/>
          <w:color w:val="000000"/>
        </w:rPr>
        <w:t> </w:t>
      </w:r>
      <w:r>
        <w:rPr>
          <w:color w:val="000000"/>
        </w:rPr>
        <w:t>in leadership development, governance reform, or institutional capacity building, preferably in fragile or post-conflict contexts.</w:t>
      </w:r>
    </w:p>
    <w:p w14:paraId="217A7E87" w14:textId="77777777" w:rsidR="00C65FCA" w:rsidRDefault="00C65FCA" w:rsidP="00C65FCA">
      <w:pPr>
        <w:pStyle w:val="NormalWeb"/>
        <w:numPr>
          <w:ilvl w:val="0"/>
          <w:numId w:val="26"/>
        </w:numPr>
        <w:rPr>
          <w:color w:val="000000"/>
        </w:rPr>
      </w:pPr>
      <w:r>
        <w:rPr>
          <w:color w:val="000000"/>
        </w:rPr>
        <w:t>Proven track record in conducting competency assessments, leadership frameworks, and organizational development studies.</w:t>
      </w:r>
    </w:p>
    <w:p w14:paraId="7354B437" w14:textId="77777777" w:rsidR="00C65FCA" w:rsidRDefault="00C65FCA" w:rsidP="00C65FCA">
      <w:pPr>
        <w:pStyle w:val="NormalWeb"/>
        <w:numPr>
          <w:ilvl w:val="0"/>
          <w:numId w:val="26"/>
        </w:numPr>
        <w:rPr>
          <w:color w:val="000000"/>
        </w:rPr>
      </w:pPr>
      <w:r>
        <w:rPr>
          <w:color w:val="000000"/>
        </w:rPr>
        <w:t>Demonstrated expertise in</w:t>
      </w:r>
      <w:r>
        <w:rPr>
          <w:rStyle w:val="apple-converted-space"/>
          <w:rFonts w:eastAsiaTheme="majorEastAsia"/>
          <w:color w:val="000000"/>
        </w:rPr>
        <w:t> </w:t>
      </w:r>
      <w:r>
        <w:rPr>
          <w:rStyle w:val="Strong"/>
          <w:rFonts w:eastAsiaTheme="majorEastAsia"/>
          <w:color w:val="000000"/>
        </w:rPr>
        <w:t>gender mainstreaming</w:t>
      </w:r>
      <w:r>
        <w:rPr>
          <w:rStyle w:val="apple-converted-space"/>
          <w:rFonts w:eastAsiaTheme="majorEastAsia"/>
          <w:color w:val="000000"/>
        </w:rPr>
        <w:t> </w:t>
      </w:r>
      <w:r>
        <w:rPr>
          <w:color w:val="000000"/>
        </w:rPr>
        <w:t>and</w:t>
      </w:r>
      <w:r>
        <w:rPr>
          <w:rStyle w:val="apple-converted-space"/>
          <w:rFonts w:eastAsiaTheme="majorEastAsia"/>
          <w:color w:val="000000"/>
        </w:rPr>
        <w:t> </w:t>
      </w:r>
      <w:r>
        <w:rPr>
          <w:rStyle w:val="Strong"/>
          <w:rFonts w:eastAsiaTheme="majorEastAsia"/>
          <w:color w:val="000000"/>
        </w:rPr>
        <w:t>inclusive governance</w:t>
      </w:r>
      <w:r>
        <w:rPr>
          <w:color w:val="000000"/>
        </w:rPr>
        <w:t>, with practical experience integrating these principles into leadership programs.</w:t>
      </w:r>
    </w:p>
    <w:p w14:paraId="1392A482" w14:textId="77777777" w:rsidR="00C65FCA" w:rsidRDefault="00C65FCA" w:rsidP="00C65FCA">
      <w:pPr>
        <w:pStyle w:val="NormalWeb"/>
        <w:numPr>
          <w:ilvl w:val="0"/>
          <w:numId w:val="26"/>
        </w:numPr>
        <w:rPr>
          <w:color w:val="000000"/>
        </w:rPr>
      </w:pPr>
      <w:r>
        <w:rPr>
          <w:color w:val="000000"/>
        </w:rPr>
        <w:t>Experience in stakeholder engagement and facilitation, including consultations with government, civil society, and development partners.</w:t>
      </w:r>
    </w:p>
    <w:p w14:paraId="4CC1ABAD" w14:textId="382A29D4" w:rsidR="00336581" w:rsidRPr="0019042E" w:rsidRDefault="00C65FCA" w:rsidP="007C03FF">
      <w:pPr>
        <w:pStyle w:val="NormalWeb"/>
        <w:numPr>
          <w:ilvl w:val="0"/>
          <w:numId w:val="26"/>
        </w:numPr>
        <w:rPr>
          <w:color w:val="000000"/>
        </w:rPr>
      </w:pPr>
      <w:r>
        <w:rPr>
          <w:color w:val="000000"/>
        </w:rPr>
        <w:t>Familiarity with global best practices in leadership development, digital transformation, and public sector reform.</w:t>
      </w:r>
    </w:p>
    <w:p w14:paraId="3C66890A" w14:textId="6ACE2F33" w:rsidR="007C03FF" w:rsidRPr="00463FE1" w:rsidRDefault="007C03FF" w:rsidP="007C03FF">
      <w:pPr>
        <w:rPr>
          <w:rFonts w:ascii="Times New Roman" w:eastAsia="Times New Roman" w:hAnsi="Times New Roman" w:cs="Times New Roman"/>
          <w:b/>
          <w:kern w:val="0"/>
          <w:sz w:val="22"/>
          <w:szCs w:val="22"/>
          <w:lang w:val="en-US"/>
          <w14:ligatures w14:val="none"/>
        </w:rPr>
      </w:pPr>
      <w:r w:rsidRPr="00463FE1">
        <w:rPr>
          <w:rFonts w:ascii="Times New Roman" w:eastAsia="Times New Roman" w:hAnsi="Times New Roman" w:cs="Times New Roman"/>
          <w:b/>
          <w:kern w:val="0"/>
          <w:sz w:val="22"/>
          <w:szCs w:val="22"/>
          <w:lang w:val="en-US"/>
          <w14:ligatures w14:val="none"/>
        </w:rPr>
        <w:t>Skills</w:t>
      </w:r>
      <w:r w:rsidR="0019042E">
        <w:rPr>
          <w:rFonts w:ascii="Times New Roman" w:eastAsia="Times New Roman" w:hAnsi="Times New Roman" w:cs="Times New Roman"/>
          <w:b/>
          <w:kern w:val="0"/>
          <w:sz w:val="22"/>
          <w:szCs w:val="22"/>
          <w:lang w:val="en-US"/>
          <w14:ligatures w14:val="none"/>
        </w:rPr>
        <w:t xml:space="preserve"> and Competencies</w:t>
      </w:r>
      <w:r w:rsidRPr="00463FE1">
        <w:rPr>
          <w:rFonts w:ascii="Times New Roman" w:eastAsia="Times New Roman" w:hAnsi="Times New Roman" w:cs="Times New Roman"/>
          <w:b/>
          <w:kern w:val="0"/>
          <w:sz w:val="22"/>
          <w:szCs w:val="22"/>
          <w:lang w:val="en-US"/>
          <w14:ligatures w14:val="none"/>
        </w:rPr>
        <w:t xml:space="preserve">: </w:t>
      </w:r>
    </w:p>
    <w:p w14:paraId="2020EB9A" w14:textId="77777777" w:rsidR="00C65FCA" w:rsidRDefault="00C65FCA" w:rsidP="00C65FCA">
      <w:pPr>
        <w:pStyle w:val="NormalWeb"/>
        <w:numPr>
          <w:ilvl w:val="0"/>
          <w:numId w:val="27"/>
        </w:numPr>
        <w:rPr>
          <w:color w:val="000000"/>
        </w:rPr>
      </w:pPr>
      <w:r>
        <w:rPr>
          <w:color w:val="000000"/>
        </w:rPr>
        <w:t>Strong analytical and research skills, with ability to synthesize complex information into actionable recommendations.</w:t>
      </w:r>
    </w:p>
    <w:p w14:paraId="29FB2D77" w14:textId="77777777" w:rsidR="00C65FCA" w:rsidRDefault="00C65FCA" w:rsidP="00C65FCA">
      <w:pPr>
        <w:pStyle w:val="NormalWeb"/>
        <w:numPr>
          <w:ilvl w:val="0"/>
          <w:numId w:val="27"/>
        </w:numPr>
        <w:rPr>
          <w:color w:val="000000"/>
        </w:rPr>
      </w:pPr>
      <w:r>
        <w:rPr>
          <w:color w:val="000000"/>
        </w:rPr>
        <w:t>Excellent communication and report-writing skills in English; Somali language proficiency is an asset.</w:t>
      </w:r>
    </w:p>
    <w:p w14:paraId="240C02C0" w14:textId="77777777" w:rsidR="00C65FCA" w:rsidRDefault="00C65FCA" w:rsidP="00C65FCA">
      <w:pPr>
        <w:pStyle w:val="NormalWeb"/>
        <w:numPr>
          <w:ilvl w:val="0"/>
          <w:numId w:val="27"/>
        </w:numPr>
        <w:rPr>
          <w:color w:val="000000"/>
        </w:rPr>
      </w:pPr>
      <w:r>
        <w:rPr>
          <w:color w:val="000000"/>
        </w:rPr>
        <w:t>Ability to work under tight deadlines and deliver high-quality outputs in dynamic environments.</w:t>
      </w:r>
    </w:p>
    <w:p w14:paraId="7BD25564" w14:textId="77777777" w:rsidR="00C65FCA" w:rsidRDefault="00C65FCA" w:rsidP="00C65FCA">
      <w:pPr>
        <w:pStyle w:val="NormalWeb"/>
        <w:numPr>
          <w:ilvl w:val="0"/>
          <w:numId w:val="27"/>
        </w:numPr>
        <w:rPr>
          <w:color w:val="000000"/>
        </w:rPr>
      </w:pPr>
      <w:r>
        <w:rPr>
          <w:color w:val="000000"/>
        </w:rPr>
        <w:t>Expertise in leadership frameworks, competency mapping, and organizational capacity assessment.</w:t>
      </w:r>
    </w:p>
    <w:p w14:paraId="0B9D61EA" w14:textId="77777777" w:rsidR="00C65FCA" w:rsidRDefault="00C65FCA" w:rsidP="00C65FCA">
      <w:pPr>
        <w:pStyle w:val="NormalWeb"/>
        <w:numPr>
          <w:ilvl w:val="0"/>
          <w:numId w:val="27"/>
        </w:numPr>
        <w:rPr>
          <w:color w:val="000000"/>
        </w:rPr>
      </w:pPr>
      <w:r>
        <w:rPr>
          <w:color w:val="000000"/>
        </w:rPr>
        <w:t>Knowledge of human capital development, talent management, and succession planning strategies.</w:t>
      </w:r>
    </w:p>
    <w:p w14:paraId="396CF71B" w14:textId="60DC84E0" w:rsidR="00351AE4" w:rsidRPr="00C65FCA" w:rsidRDefault="00C65FCA" w:rsidP="00C65FCA">
      <w:pPr>
        <w:pStyle w:val="NormalWeb"/>
        <w:numPr>
          <w:ilvl w:val="0"/>
          <w:numId w:val="27"/>
        </w:numPr>
        <w:rPr>
          <w:color w:val="000000"/>
        </w:rPr>
      </w:pPr>
      <w:r w:rsidRPr="00C65FCA">
        <w:rPr>
          <w:color w:val="000000"/>
        </w:rPr>
        <w:t>Strong facilitation and stakeholder engagement skills.</w:t>
      </w:r>
    </w:p>
    <w:p w14:paraId="48EE7E77" w14:textId="5ADB4714" w:rsidR="00C61151" w:rsidRPr="0019042E" w:rsidRDefault="00C61151" w:rsidP="0019042E">
      <w:pPr>
        <w:spacing w:before="100" w:beforeAutospacing="1" w:after="100" w:afterAutospacing="1"/>
        <w:outlineLvl w:val="2"/>
        <w:rPr>
          <w:rFonts w:ascii="Times New Roman" w:eastAsia="Times New Roman" w:hAnsi="Times New Roman" w:cs="Times New Roman"/>
          <w:bCs/>
          <w:kern w:val="0"/>
          <w:sz w:val="22"/>
          <w:szCs w:val="22"/>
          <w14:ligatures w14:val="none"/>
        </w:rPr>
      </w:pPr>
      <w:r w:rsidRPr="00463FE1">
        <w:rPr>
          <w:rFonts w:ascii="Times New Roman" w:eastAsia="Times New Roman" w:hAnsi="Times New Roman" w:cs="Times New Roman"/>
          <w:b/>
          <w:bCs/>
          <w:kern w:val="0"/>
          <w:sz w:val="22"/>
          <w:szCs w:val="22"/>
          <w14:ligatures w14:val="none"/>
        </w:rPr>
        <w:t>Corporate Competencies:</w:t>
      </w:r>
    </w:p>
    <w:p w14:paraId="11C917BB" w14:textId="77777777" w:rsidR="0019042E" w:rsidRDefault="0019042E" w:rsidP="0019042E">
      <w:pPr>
        <w:pStyle w:val="NormalWeb"/>
        <w:numPr>
          <w:ilvl w:val="0"/>
          <w:numId w:val="19"/>
        </w:numPr>
        <w:rPr>
          <w:color w:val="000000"/>
        </w:rPr>
      </w:pPr>
      <w:r>
        <w:rPr>
          <w:color w:val="000000"/>
        </w:rPr>
        <w:t>Demonstrates integrity and promotes the vision, mission, and strategic goals of the Federal Government of Somalia (FGS).</w:t>
      </w:r>
    </w:p>
    <w:p w14:paraId="6AA01F46" w14:textId="77777777" w:rsidR="0019042E" w:rsidRDefault="0019042E" w:rsidP="0019042E">
      <w:pPr>
        <w:pStyle w:val="NormalWeb"/>
        <w:numPr>
          <w:ilvl w:val="0"/>
          <w:numId w:val="19"/>
        </w:numPr>
        <w:rPr>
          <w:color w:val="000000"/>
        </w:rPr>
      </w:pPr>
      <w:r>
        <w:rPr>
          <w:color w:val="000000"/>
        </w:rPr>
        <w:t>Displays sensitivity and adaptability across culture, gender, religion, race, nationality, and age.</w:t>
      </w:r>
    </w:p>
    <w:p w14:paraId="04B43E5D" w14:textId="77777777" w:rsidR="0019042E" w:rsidRPr="00463FE1" w:rsidRDefault="0019042E" w:rsidP="0019042E">
      <w:pPr>
        <w:spacing w:before="100" w:beforeAutospacing="1" w:after="100" w:afterAutospacing="1" w:line="240" w:lineRule="auto"/>
        <w:ind w:left="720"/>
        <w:outlineLvl w:val="2"/>
        <w:rPr>
          <w:rFonts w:ascii="Times New Roman" w:eastAsia="Times New Roman" w:hAnsi="Times New Roman" w:cs="Times New Roman"/>
          <w:kern w:val="0"/>
          <w:sz w:val="22"/>
          <w:szCs w:val="22"/>
          <w14:ligatures w14:val="none"/>
        </w:rPr>
      </w:pPr>
    </w:p>
    <w:p w14:paraId="00766603" w14:textId="562C527C" w:rsidR="00C61151" w:rsidRPr="00463FE1" w:rsidRDefault="00C61151" w:rsidP="00C61151">
      <w:pPr>
        <w:spacing w:before="100" w:beforeAutospacing="1" w:after="100" w:afterAutospacing="1"/>
        <w:outlineLvl w:val="2"/>
        <w:rPr>
          <w:rFonts w:ascii="Times New Roman" w:eastAsia="Times New Roman" w:hAnsi="Times New Roman" w:cs="Times New Roman"/>
          <w:bCs/>
          <w:kern w:val="0"/>
          <w:sz w:val="22"/>
          <w:szCs w:val="22"/>
          <w14:ligatures w14:val="none"/>
        </w:rPr>
      </w:pPr>
      <w:r w:rsidRPr="00463FE1">
        <w:rPr>
          <w:rFonts w:ascii="Times New Roman" w:eastAsia="Times New Roman" w:hAnsi="Times New Roman" w:cs="Times New Roman"/>
          <w:b/>
          <w:bCs/>
          <w:kern w:val="0"/>
          <w:sz w:val="22"/>
          <w:szCs w:val="22"/>
          <w14:ligatures w14:val="none"/>
        </w:rPr>
        <w:t xml:space="preserve">Managerial and </w:t>
      </w:r>
      <w:r w:rsidR="00A176ED" w:rsidRPr="00463FE1">
        <w:rPr>
          <w:rFonts w:ascii="Times New Roman" w:eastAsia="Times New Roman" w:hAnsi="Times New Roman" w:cs="Times New Roman"/>
          <w:b/>
          <w:bCs/>
          <w:kern w:val="0"/>
          <w:sz w:val="22"/>
          <w:szCs w:val="22"/>
          <w14:ligatures w14:val="none"/>
        </w:rPr>
        <w:t>Behavioural</w:t>
      </w:r>
      <w:r w:rsidR="0019042E">
        <w:rPr>
          <w:rFonts w:ascii="Times New Roman" w:eastAsia="Times New Roman" w:hAnsi="Times New Roman" w:cs="Times New Roman"/>
          <w:b/>
          <w:bCs/>
          <w:kern w:val="0"/>
          <w:sz w:val="22"/>
          <w:szCs w:val="22"/>
          <w14:ligatures w14:val="none"/>
        </w:rPr>
        <w:t xml:space="preserve"> Competencies</w:t>
      </w:r>
      <w:r w:rsidRPr="00463FE1">
        <w:rPr>
          <w:rFonts w:ascii="Times New Roman" w:eastAsia="Times New Roman" w:hAnsi="Times New Roman" w:cs="Times New Roman"/>
          <w:b/>
          <w:bCs/>
          <w:kern w:val="0"/>
          <w:sz w:val="22"/>
          <w:szCs w:val="22"/>
          <w14:ligatures w14:val="none"/>
        </w:rPr>
        <w:t>:</w:t>
      </w:r>
    </w:p>
    <w:p w14:paraId="30981D7F" w14:textId="77777777" w:rsidR="0019042E" w:rsidRDefault="0019042E" w:rsidP="0019042E">
      <w:pPr>
        <w:pStyle w:val="NormalWeb"/>
        <w:numPr>
          <w:ilvl w:val="0"/>
          <w:numId w:val="19"/>
        </w:numPr>
        <w:rPr>
          <w:color w:val="000000"/>
        </w:rPr>
      </w:pPr>
      <w:r>
        <w:rPr>
          <w:color w:val="000000"/>
        </w:rPr>
        <w:t>Ability to work independently and manage complex research and assessment processes.</w:t>
      </w:r>
    </w:p>
    <w:p w14:paraId="56B05A31" w14:textId="77777777" w:rsidR="0019042E" w:rsidRDefault="0019042E" w:rsidP="0019042E">
      <w:pPr>
        <w:pStyle w:val="NormalWeb"/>
        <w:numPr>
          <w:ilvl w:val="0"/>
          <w:numId w:val="19"/>
        </w:numPr>
        <w:rPr>
          <w:color w:val="000000"/>
        </w:rPr>
      </w:pPr>
      <w:r>
        <w:rPr>
          <w:color w:val="000000"/>
        </w:rPr>
        <w:t>Excellent facilitation and stakeholder engagement skills.</w:t>
      </w:r>
    </w:p>
    <w:p w14:paraId="4680E776" w14:textId="77777777" w:rsidR="0019042E" w:rsidRDefault="0019042E" w:rsidP="0019042E">
      <w:pPr>
        <w:pStyle w:val="NormalWeb"/>
        <w:numPr>
          <w:ilvl w:val="0"/>
          <w:numId w:val="19"/>
        </w:numPr>
        <w:rPr>
          <w:color w:val="000000"/>
        </w:rPr>
      </w:pPr>
      <w:r>
        <w:rPr>
          <w:color w:val="000000"/>
        </w:rPr>
        <w:t>Strong interpersonal and diplomatic abilities to build collaborative relationships.</w:t>
      </w:r>
    </w:p>
    <w:p w14:paraId="7A808C6D" w14:textId="2449E733" w:rsidR="0019042E" w:rsidRPr="0019042E" w:rsidRDefault="0019042E" w:rsidP="0019042E">
      <w:pPr>
        <w:pStyle w:val="NormalWeb"/>
        <w:numPr>
          <w:ilvl w:val="0"/>
          <w:numId w:val="19"/>
        </w:numPr>
        <w:rPr>
          <w:color w:val="000000"/>
        </w:rPr>
      </w:pPr>
      <w:r>
        <w:rPr>
          <w:color w:val="000000"/>
        </w:rPr>
        <w:t>Exceptional communication and advisory skills, with the capacity to present complex concepts to varied audiences.</w:t>
      </w:r>
    </w:p>
    <w:p w14:paraId="639A47DE" w14:textId="5D4297D0" w:rsidR="00C61151" w:rsidRPr="0019042E" w:rsidRDefault="0019042E" w:rsidP="0019042E">
      <w:pPr>
        <w:spacing w:before="100" w:beforeAutospacing="1" w:after="100" w:afterAutospacing="1"/>
        <w:outlineLvl w:val="2"/>
        <w:rPr>
          <w:rFonts w:ascii="Times New Roman" w:eastAsia="Times New Roman" w:hAnsi="Times New Roman" w:cs="Times New Roman"/>
          <w:bCs/>
          <w:kern w:val="0"/>
          <w:sz w:val="22"/>
          <w:szCs w:val="22"/>
          <w:lang w:val="en-US"/>
          <w14:ligatures w14:val="none"/>
        </w:rPr>
      </w:pPr>
      <w:r>
        <w:rPr>
          <w:rFonts w:ascii="Times New Roman" w:eastAsia="Times New Roman" w:hAnsi="Times New Roman" w:cs="Times New Roman"/>
          <w:b/>
          <w:bCs/>
          <w:kern w:val="0"/>
          <w:sz w:val="22"/>
          <w:szCs w:val="22"/>
          <w14:ligatures w14:val="none"/>
        </w:rPr>
        <w:t xml:space="preserve">H. </w:t>
      </w:r>
      <w:r w:rsidR="00C61151" w:rsidRPr="00463FE1">
        <w:rPr>
          <w:rFonts w:ascii="Times New Roman" w:eastAsia="Times New Roman" w:hAnsi="Times New Roman" w:cs="Times New Roman"/>
          <w:b/>
          <w:bCs/>
          <w:kern w:val="0"/>
          <w:sz w:val="22"/>
          <w:szCs w:val="22"/>
          <w14:ligatures w14:val="none"/>
        </w:rPr>
        <w:t>Language requirements:</w:t>
      </w:r>
    </w:p>
    <w:p w14:paraId="0ED97E39" w14:textId="77777777" w:rsidR="0019042E" w:rsidRDefault="0019042E" w:rsidP="0019042E">
      <w:pPr>
        <w:pStyle w:val="NormalWeb"/>
        <w:numPr>
          <w:ilvl w:val="0"/>
          <w:numId w:val="20"/>
        </w:numPr>
        <w:rPr>
          <w:color w:val="000000"/>
        </w:rPr>
      </w:pPr>
      <w:r>
        <w:rPr>
          <w:rStyle w:val="Strong"/>
          <w:rFonts w:eastAsiaTheme="majorEastAsia"/>
          <w:color w:val="000000"/>
        </w:rPr>
        <w:t>Fluency in English</w:t>
      </w:r>
      <w:r>
        <w:rPr>
          <w:rStyle w:val="apple-converted-space"/>
          <w:rFonts w:eastAsiaTheme="majorEastAsia"/>
          <w:color w:val="000000"/>
        </w:rPr>
        <w:t> </w:t>
      </w:r>
      <w:r>
        <w:rPr>
          <w:color w:val="000000"/>
        </w:rPr>
        <w:t>with excellent drafting skills is required.</w:t>
      </w:r>
    </w:p>
    <w:p w14:paraId="661D5883" w14:textId="60774AA3" w:rsidR="0019042E" w:rsidRPr="0019042E" w:rsidRDefault="0019042E" w:rsidP="0019042E">
      <w:pPr>
        <w:pStyle w:val="NormalWeb"/>
        <w:numPr>
          <w:ilvl w:val="0"/>
          <w:numId w:val="20"/>
        </w:numPr>
        <w:rPr>
          <w:color w:val="000000"/>
        </w:rPr>
      </w:pPr>
      <w:r>
        <w:rPr>
          <w:rStyle w:val="Strong"/>
          <w:rFonts w:eastAsiaTheme="majorEastAsia"/>
          <w:color w:val="000000"/>
        </w:rPr>
        <w:t>Written and spoken Somali</w:t>
      </w:r>
      <w:r>
        <w:rPr>
          <w:rStyle w:val="apple-converted-space"/>
          <w:rFonts w:eastAsiaTheme="majorEastAsia"/>
          <w:color w:val="000000"/>
        </w:rPr>
        <w:t> </w:t>
      </w:r>
      <w:r>
        <w:rPr>
          <w:color w:val="000000"/>
        </w:rPr>
        <w:t>is required.</w:t>
      </w:r>
    </w:p>
    <w:p w14:paraId="5D368720" w14:textId="307B9A07" w:rsidR="001038E4" w:rsidRPr="0019042E" w:rsidRDefault="008116CD" w:rsidP="0019042E">
      <w:pPr>
        <w:rPr>
          <w:rFonts w:ascii="Times New Roman" w:hAnsi="Times New Roman" w:cs="Times New Roman"/>
          <w:b/>
          <w:bCs/>
          <w:sz w:val="22"/>
          <w:szCs w:val="22"/>
        </w:rPr>
      </w:pPr>
      <w:r w:rsidRPr="00463FE1">
        <w:rPr>
          <w:rFonts w:ascii="Times New Roman" w:hAnsi="Times New Roman" w:cs="Times New Roman"/>
          <w:b/>
          <w:bCs/>
          <w:sz w:val="22"/>
          <w:szCs w:val="22"/>
        </w:rPr>
        <w:t>Appl</w:t>
      </w:r>
      <w:r w:rsidR="003E4D64">
        <w:rPr>
          <w:rFonts w:ascii="Times New Roman" w:hAnsi="Times New Roman" w:cs="Times New Roman"/>
          <w:b/>
          <w:bCs/>
          <w:sz w:val="22"/>
          <w:szCs w:val="22"/>
        </w:rPr>
        <w:t>ication Process:</w:t>
      </w:r>
    </w:p>
    <w:p w14:paraId="2E3D044C" w14:textId="77777777" w:rsidR="0019042E" w:rsidRDefault="0019042E" w:rsidP="0019042E">
      <w:pPr>
        <w:pStyle w:val="NormalWeb"/>
        <w:rPr>
          <w:color w:val="000000"/>
        </w:rPr>
      </w:pPr>
      <w:r>
        <w:rPr>
          <w:color w:val="000000"/>
        </w:rPr>
        <w:t>Interested and qualified candidates should submit:</w:t>
      </w:r>
    </w:p>
    <w:p w14:paraId="75DAA981" w14:textId="77777777" w:rsidR="0019042E" w:rsidRDefault="0019042E" w:rsidP="0019042E">
      <w:pPr>
        <w:pStyle w:val="NormalWeb"/>
        <w:numPr>
          <w:ilvl w:val="0"/>
          <w:numId w:val="31"/>
        </w:numPr>
        <w:rPr>
          <w:color w:val="000000"/>
        </w:rPr>
      </w:pPr>
      <w:r>
        <w:rPr>
          <w:rStyle w:val="Strong"/>
          <w:rFonts w:eastAsiaTheme="majorEastAsia"/>
          <w:color w:val="000000"/>
        </w:rPr>
        <w:t>Updated CV/Resume</w:t>
      </w:r>
      <w:r>
        <w:rPr>
          <w:rStyle w:val="apple-converted-space"/>
          <w:rFonts w:eastAsiaTheme="majorEastAsia"/>
          <w:color w:val="000000"/>
        </w:rPr>
        <w:t> </w:t>
      </w:r>
      <w:r>
        <w:rPr>
          <w:color w:val="000000"/>
        </w:rPr>
        <w:t>highlighting relevant experience.</w:t>
      </w:r>
    </w:p>
    <w:p w14:paraId="60A5A828" w14:textId="77777777" w:rsidR="0019042E" w:rsidRDefault="0019042E" w:rsidP="0019042E">
      <w:pPr>
        <w:pStyle w:val="NormalWeb"/>
        <w:numPr>
          <w:ilvl w:val="0"/>
          <w:numId w:val="31"/>
        </w:numPr>
        <w:rPr>
          <w:color w:val="000000"/>
        </w:rPr>
      </w:pPr>
      <w:r>
        <w:rPr>
          <w:rStyle w:val="Strong"/>
          <w:rFonts w:eastAsiaTheme="majorEastAsia"/>
          <w:color w:val="000000"/>
        </w:rPr>
        <w:t>Technical Proposal</w:t>
      </w:r>
      <w:r>
        <w:rPr>
          <w:rStyle w:val="apple-converted-space"/>
          <w:rFonts w:eastAsiaTheme="majorEastAsia"/>
          <w:color w:val="000000"/>
        </w:rPr>
        <w:t> </w:t>
      </w:r>
      <w:r>
        <w:rPr>
          <w:color w:val="000000"/>
        </w:rPr>
        <w:t>(max 3 pages) including:</w:t>
      </w:r>
    </w:p>
    <w:p w14:paraId="4E30EEC2" w14:textId="77777777" w:rsidR="0019042E" w:rsidRDefault="0019042E" w:rsidP="0019042E">
      <w:pPr>
        <w:pStyle w:val="NormalWeb"/>
        <w:numPr>
          <w:ilvl w:val="1"/>
          <w:numId w:val="31"/>
        </w:numPr>
        <w:rPr>
          <w:color w:val="000000"/>
        </w:rPr>
      </w:pPr>
      <w:r>
        <w:rPr>
          <w:color w:val="000000"/>
        </w:rPr>
        <w:t>Understanding of the assignment</w:t>
      </w:r>
    </w:p>
    <w:p w14:paraId="4644555A" w14:textId="77777777" w:rsidR="0019042E" w:rsidRDefault="0019042E" w:rsidP="0019042E">
      <w:pPr>
        <w:pStyle w:val="NormalWeb"/>
        <w:numPr>
          <w:ilvl w:val="1"/>
          <w:numId w:val="31"/>
        </w:numPr>
        <w:rPr>
          <w:color w:val="000000"/>
        </w:rPr>
      </w:pPr>
      <w:r>
        <w:rPr>
          <w:color w:val="000000"/>
        </w:rPr>
        <w:t>Proposed methodology and approach</w:t>
      </w:r>
    </w:p>
    <w:p w14:paraId="468B4579" w14:textId="77777777" w:rsidR="0019042E" w:rsidRDefault="0019042E" w:rsidP="0019042E">
      <w:pPr>
        <w:pStyle w:val="NormalWeb"/>
        <w:numPr>
          <w:ilvl w:val="1"/>
          <w:numId w:val="31"/>
        </w:numPr>
        <w:rPr>
          <w:color w:val="000000"/>
        </w:rPr>
      </w:pPr>
      <w:r>
        <w:rPr>
          <w:color w:val="000000"/>
        </w:rPr>
        <w:t>Work plan and timeline</w:t>
      </w:r>
    </w:p>
    <w:p w14:paraId="42B8227A" w14:textId="31670205" w:rsidR="0019042E" w:rsidRPr="003E4D64" w:rsidRDefault="0019042E" w:rsidP="003E4D64">
      <w:pPr>
        <w:pStyle w:val="NormalWeb"/>
        <w:numPr>
          <w:ilvl w:val="0"/>
          <w:numId w:val="31"/>
        </w:numPr>
        <w:rPr>
          <w:color w:val="000000"/>
        </w:rPr>
      </w:pPr>
      <w:r>
        <w:rPr>
          <w:rStyle w:val="Strong"/>
          <w:rFonts w:eastAsiaTheme="majorEastAsia"/>
          <w:color w:val="000000"/>
        </w:rPr>
        <w:t>Financial Proposal</w:t>
      </w:r>
      <w:r>
        <w:rPr>
          <w:rStyle w:val="apple-converted-space"/>
          <w:rFonts w:eastAsiaTheme="majorEastAsia"/>
          <w:color w:val="000000"/>
        </w:rPr>
        <w:t> </w:t>
      </w:r>
      <w:r>
        <w:rPr>
          <w:color w:val="000000"/>
        </w:rPr>
        <w:t>indicating the total cost of the consultancy.</w:t>
      </w:r>
    </w:p>
    <w:p w14:paraId="3CFBAED0" w14:textId="257BAFB7" w:rsidR="001038E4" w:rsidRDefault="001038E4" w:rsidP="001038E4">
      <w:pPr>
        <w:rPr>
          <w:rFonts w:ascii="Times New Roman" w:hAnsi="Times New Roman" w:cs="Times New Roman"/>
          <w:color w:val="156082" w:themeColor="accent1"/>
          <w:sz w:val="22"/>
          <w:szCs w:val="22"/>
          <w:lang w:val="en-US"/>
        </w:rPr>
      </w:pPr>
      <w:r w:rsidRPr="00463FE1">
        <w:rPr>
          <w:rFonts w:ascii="Times New Roman" w:hAnsi="Times New Roman" w:cs="Times New Roman"/>
          <w:b/>
          <w:bCs/>
          <w:sz w:val="22"/>
          <w:szCs w:val="22"/>
          <w:lang w:val="en-US"/>
        </w:rPr>
        <w:t>Application Deadline:</w:t>
      </w:r>
      <w:r w:rsidRPr="00463FE1">
        <w:rPr>
          <w:rFonts w:ascii="Times New Roman" w:hAnsi="Times New Roman" w:cs="Times New Roman"/>
          <w:sz w:val="22"/>
          <w:szCs w:val="22"/>
          <w:lang w:val="en-US"/>
        </w:rPr>
        <w:t xml:space="preserve"> </w:t>
      </w:r>
      <w:r w:rsidR="000A3315">
        <w:rPr>
          <w:rFonts w:ascii="Times New Roman" w:hAnsi="Times New Roman" w:cs="Times New Roman"/>
          <w:sz w:val="22"/>
          <w:szCs w:val="22"/>
          <w:lang w:val="en-US"/>
        </w:rPr>
        <w:t>November 22, 2025</w:t>
      </w:r>
      <w:r w:rsidRPr="00463FE1">
        <w:rPr>
          <w:rFonts w:ascii="Times New Roman" w:hAnsi="Times New Roman" w:cs="Times New Roman"/>
          <w:sz w:val="22"/>
          <w:szCs w:val="22"/>
          <w:lang w:val="en-US"/>
        </w:rPr>
        <w:br/>
      </w:r>
      <w:r w:rsidRPr="00463FE1">
        <w:rPr>
          <w:rFonts w:ascii="Times New Roman" w:hAnsi="Times New Roman" w:cs="Times New Roman"/>
          <w:b/>
          <w:bCs/>
          <w:sz w:val="22"/>
          <w:szCs w:val="22"/>
          <w:lang w:val="en-US"/>
        </w:rPr>
        <w:t>Submission email:</w:t>
      </w:r>
      <w:r w:rsidRPr="00463FE1">
        <w:rPr>
          <w:rFonts w:ascii="Times New Roman" w:hAnsi="Times New Roman" w:cs="Times New Roman"/>
          <w:sz w:val="22"/>
          <w:szCs w:val="22"/>
          <w:lang w:val="en-US"/>
        </w:rPr>
        <w:t xml:space="preserve"> </w:t>
      </w:r>
      <w:hyperlink r:id="rId7" w:history="1">
        <w:r w:rsidR="004116EF" w:rsidRPr="008F1426">
          <w:rPr>
            <w:rStyle w:val="Hyperlink"/>
            <w:rFonts w:ascii="Times New Roman" w:hAnsi="Times New Roman" w:cs="Times New Roman"/>
            <w:sz w:val="22"/>
            <w:szCs w:val="22"/>
            <w:lang w:val="en-US"/>
          </w:rPr>
          <w:t>procurement@nla.so</w:t>
        </w:r>
      </w:hyperlink>
    </w:p>
    <w:p w14:paraId="68D41DFD" w14:textId="77777777" w:rsidR="004116EF" w:rsidRDefault="004116EF" w:rsidP="001038E4">
      <w:pPr>
        <w:rPr>
          <w:rFonts w:ascii="Times New Roman" w:hAnsi="Times New Roman" w:cs="Times New Roman"/>
          <w:color w:val="156082" w:themeColor="accent1"/>
          <w:sz w:val="22"/>
          <w:szCs w:val="22"/>
          <w:lang w:val="en-US"/>
        </w:rPr>
      </w:pPr>
    </w:p>
    <w:p w14:paraId="3F6013A3" w14:textId="7078545A" w:rsidR="004116EF" w:rsidRPr="004116EF" w:rsidRDefault="004116EF" w:rsidP="001038E4">
      <w:pPr>
        <w:rPr>
          <w:rFonts w:ascii="Times New Roman" w:hAnsi="Times New Roman" w:cs="Times New Roman"/>
          <w:i/>
          <w:iCs/>
          <w:sz w:val="22"/>
          <w:szCs w:val="22"/>
          <w:u w:val="single"/>
          <w:lang w:val="en-US"/>
        </w:rPr>
      </w:pPr>
      <w:r w:rsidRPr="004116EF">
        <w:rPr>
          <w:rFonts w:ascii="Times New Roman" w:hAnsi="Times New Roman" w:cs="Times New Roman"/>
          <w:i/>
          <w:iCs/>
          <w:sz w:val="22"/>
          <w:szCs w:val="22"/>
          <w:u w:val="single"/>
          <w:lang w:val="en-US"/>
        </w:rPr>
        <w:t>Consultant Acknowledgement of Understanding</w:t>
      </w:r>
    </w:p>
    <w:p w14:paraId="603A0A2B" w14:textId="5CD94870" w:rsidR="00FF6809" w:rsidRDefault="004116EF">
      <w:pPr>
        <w:rPr>
          <w:rFonts w:ascii="Times New Roman" w:hAnsi="Times New Roman" w:cs="Times New Roman"/>
          <w:sz w:val="22"/>
          <w:szCs w:val="22"/>
          <w:lang w:val="en-US"/>
        </w:rPr>
      </w:pPr>
      <w:r>
        <w:rPr>
          <w:rFonts w:ascii="Times New Roman" w:hAnsi="Times New Roman" w:cs="Times New Roman"/>
          <w:sz w:val="22"/>
          <w:szCs w:val="22"/>
          <w:lang w:val="en-US"/>
        </w:rPr>
        <w:t xml:space="preserve">Name: </w:t>
      </w:r>
    </w:p>
    <w:p w14:paraId="6713A7C9" w14:textId="0952EC87" w:rsidR="004116EF" w:rsidRDefault="004116EF">
      <w:pPr>
        <w:rPr>
          <w:rFonts w:ascii="Times New Roman" w:hAnsi="Times New Roman" w:cs="Times New Roman"/>
          <w:sz w:val="22"/>
          <w:szCs w:val="22"/>
          <w:lang w:val="en-US"/>
        </w:rPr>
      </w:pPr>
      <w:r>
        <w:rPr>
          <w:rFonts w:ascii="Times New Roman" w:hAnsi="Times New Roman" w:cs="Times New Roman"/>
          <w:sz w:val="22"/>
          <w:szCs w:val="22"/>
          <w:lang w:val="en-US"/>
        </w:rPr>
        <w:t>Signature:</w:t>
      </w:r>
    </w:p>
    <w:p w14:paraId="7AEA3DA5" w14:textId="75F04B0A" w:rsidR="004116EF" w:rsidRDefault="004116EF">
      <w:pPr>
        <w:rPr>
          <w:rFonts w:ascii="Times New Roman" w:hAnsi="Times New Roman" w:cs="Times New Roman"/>
          <w:sz w:val="22"/>
          <w:szCs w:val="22"/>
          <w:lang w:val="en-US"/>
        </w:rPr>
      </w:pPr>
      <w:r>
        <w:rPr>
          <w:rFonts w:ascii="Times New Roman" w:hAnsi="Times New Roman" w:cs="Times New Roman"/>
          <w:sz w:val="22"/>
          <w:szCs w:val="22"/>
          <w:lang w:val="en-US"/>
        </w:rPr>
        <w:t>Date:</w:t>
      </w:r>
    </w:p>
    <w:p w14:paraId="2FBFE54B" w14:textId="77777777" w:rsidR="00FF6809" w:rsidRPr="00463FE1" w:rsidRDefault="00FF6809">
      <w:pPr>
        <w:rPr>
          <w:rFonts w:ascii="Times New Roman" w:hAnsi="Times New Roman" w:cs="Times New Roman"/>
          <w:sz w:val="22"/>
          <w:szCs w:val="22"/>
          <w:lang w:val="en-US"/>
        </w:rPr>
      </w:pPr>
    </w:p>
    <w:sectPr w:rsidR="00FF6809" w:rsidRPr="00463F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9E9F" w14:textId="77777777" w:rsidR="00BF4364" w:rsidRDefault="00BF4364" w:rsidP="00043586">
      <w:pPr>
        <w:spacing w:after="0" w:line="240" w:lineRule="auto"/>
      </w:pPr>
      <w:r>
        <w:separator/>
      </w:r>
    </w:p>
  </w:endnote>
  <w:endnote w:type="continuationSeparator" w:id="0">
    <w:p w14:paraId="2B747CBA" w14:textId="77777777" w:rsidR="00BF4364" w:rsidRDefault="00BF4364" w:rsidP="0004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C05C" w14:textId="77777777" w:rsidR="00BF4364" w:rsidRDefault="00BF4364" w:rsidP="00043586">
      <w:pPr>
        <w:spacing w:after="0" w:line="240" w:lineRule="auto"/>
      </w:pPr>
      <w:r>
        <w:separator/>
      </w:r>
    </w:p>
  </w:footnote>
  <w:footnote w:type="continuationSeparator" w:id="0">
    <w:p w14:paraId="2C3B0098" w14:textId="77777777" w:rsidR="00BF4364" w:rsidRDefault="00BF4364" w:rsidP="00043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08B9" w14:textId="27CB9622" w:rsidR="00043586" w:rsidRPr="00043586" w:rsidRDefault="00043586" w:rsidP="00043586">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8240" behindDoc="0" locked="0" layoutInCell="1" hidden="0" allowOverlap="1" wp14:anchorId="06FC1D52" wp14:editId="10FD921B">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6ADADBF0" wp14:editId="693486FD">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50A"/>
    <w:multiLevelType w:val="hybridMultilevel"/>
    <w:tmpl w:val="7E864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DA7731"/>
    <w:multiLevelType w:val="hybridMultilevel"/>
    <w:tmpl w:val="974235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A278E"/>
    <w:multiLevelType w:val="multilevel"/>
    <w:tmpl w:val="5A6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30E18"/>
    <w:multiLevelType w:val="multilevel"/>
    <w:tmpl w:val="E4B4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67564"/>
    <w:multiLevelType w:val="hybridMultilevel"/>
    <w:tmpl w:val="D46494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8C58CA"/>
    <w:multiLevelType w:val="multilevel"/>
    <w:tmpl w:val="ED7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E213B"/>
    <w:multiLevelType w:val="multilevel"/>
    <w:tmpl w:val="1D0E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D3158"/>
    <w:multiLevelType w:val="multilevel"/>
    <w:tmpl w:val="70FA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E0B69"/>
    <w:multiLevelType w:val="hybridMultilevel"/>
    <w:tmpl w:val="C616F7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87A20"/>
    <w:multiLevelType w:val="hybridMultilevel"/>
    <w:tmpl w:val="81B0AA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83723E"/>
    <w:multiLevelType w:val="hybridMultilevel"/>
    <w:tmpl w:val="DCF2C47E"/>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526199"/>
    <w:multiLevelType w:val="multilevel"/>
    <w:tmpl w:val="0AC2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D2DB5"/>
    <w:multiLevelType w:val="hybridMultilevel"/>
    <w:tmpl w:val="6C78B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756277"/>
    <w:multiLevelType w:val="hybridMultilevel"/>
    <w:tmpl w:val="630C5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9860BB"/>
    <w:multiLevelType w:val="hybridMultilevel"/>
    <w:tmpl w:val="7EC84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26903"/>
    <w:multiLevelType w:val="multilevel"/>
    <w:tmpl w:val="E1B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B654E"/>
    <w:multiLevelType w:val="hybridMultilevel"/>
    <w:tmpl w:val="5F62C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5606F"/>
    <w:multiLevelType w:val="hybridMultilevel"/>
    <w:tmpl w:val="974235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A43EE5"/>
    <w:multiLevelType w:val="multilevel"/>
    <w:tmpl w:val="420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44819"/>
    <w:multiLevelType w:val="multilevel"/>
    <w:tmpl w:val="5002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7F6E9B"/>
    <w:multiLevelType w:val="multilevel"/>
    <w:tmpl w:val="DD94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628C9"/>
    <w:multiLevelType w:val="multilevel"/>
    <w:tmpl w:val="D304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E19E5"/>
    <w:multiLevelType w:val="multilevel"/>
    <w:tmpl w:val="1B5AB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CB2C58"/>
    <w:multiLevelType w:val="multilevel"/>
    <w:tmpl w:val="E90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A38EA"/>
    <w:multiLevelType w:val="multilevel"/>
    <w:tmpl w:val="2DC6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D304E"/>
    <w:multiLevelType w:val="multilevel"/>
    <w:tmpl w:val="C2E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E7C5D"/>
    <w:multiLevelType w:val="multilevel"/>
    <w:tmpl w:val="A37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524E4"/>
    <w:multiLevelType w:val="multilevel"/>
    <w:tmpl w:val="014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7E3469"/>
    <w:multiLevelType w:val="hybridMultilevel"/>
    <w:tmpl w:val="FEF482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909212E"/>
    <w:multiLevelType w:val="multilevel"/>
    <w:tmpl w:val="173E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F3374B"/>
    <w:multiLevelType w:val="multilevel"/>
    <w:tmpl w:val="07383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37334">
    <w:abstractNumId w:val="12"/>
  </w:num>
  <w:num w:numId="2" w16cid:durableId="875121755">
    <w:abstractNumId w:val="0"/>
  </w:num>
  <w:num w:numId="3" w16cid:durableId="1604341579">
    <w:abstractNumId w:val="14"/>
  </w:num>
  <w:num w:numId="4" w16cid:durableId="256835653">
    <w:abstractNumId w:val="4"/>
  </w:num>
  <w:num w:numId="5" w16cid:durableId="1616139418">
    <w:abstractNumId w:val="9"/>
  </w:num>
  <w:num w:numId="6" w16cid:durableId="253590851">
    <w:abstractNumId w:val="16"/>
  </w:num>
  <w:num w:numId="7" w16cid:durableId="1519926164">
    <w:abstractNumId w:val="28"/>
  </w:num>
  <w:num w:numId="8" w16cid:durableId="267545617">
    <w:abstractNumId w:val="1"/>
  </w:num>
  <w:num w:numId="9" w16cid:durableId="1179196024">
    <w:abstractNumId w:val="17"/>
  </w:num>
  <w:num w:numId="10" w16cid:durableId="1733387201">
    <w:abstractNumId w:val="8"/>
  </w:num>
  <w:num w:numId="11" w16cid:durableId="1045565898">
    <w:abstractNumId w:val="10"/>
  </w:num>
  <w:num w:numId="12" w16cid:durableId="1313827171">
    <w:abstractNumId w:val="19"/>
  </w:num>
  <w:num w:numId="13" w16cid:durableId="1365405023">
    <w:abstractNumId w:val="25"/>
  </w:num>
  <w:num w:numId="14" w16cid:durableId="920062220">
    <w:abstractNumId w:val="29"/>
  </w:num>
  <w:num w:numId="15" w16cid:durableId="1517227935">
    <w:abstractNumId w:val="3"/>
  </w:num>
  <w:num w:numId="16" w16cid:durableId="805699880">
    <w:abstractNumId w:val="26"/>
  </w:num>
  <w:num w:numId="17" w16cid:durableId="1525090374">
    <w:abstractNumId w:val="15"/>
  </w:num>
  <w:num w:numId="18" w16cid:durableId="158808100">
    <w:abstractNumId w:val="7"/>
  </w:num>
  <w:num w:numId="19" w16cid:durableId="1929118687">
    <w:abstractNumId w:val="21"/>
  </w:num>
  <w:num w:numId="20" w16cid:durableId="896205124">
    <w:abstractNumId w:val="6"/>
  </w:num>
  <w:num w:numId="21" w16cid:durableId="1041443732">
    <w:abstractNumId w:val="30"/>
  </w:num>
  <w:num w:numId="22" w16cid:durableId="2099934760">
    <w:abstractNumId w:val="13"/>
  </w:num>
  <w:num w:numId="23" w16cid:durableId="453522066">
    <w:abstractNumId w:val="27"/>
  </w:num>
  <w:num w:numId="24" w16cid:durableId="1002123739">
    <w:abstractNumId w:val="11"/>
  </w:num>
  <w:num w:numId="25" w16cid:durableId="1983341476">
    <w:abstractNumId w:val="24"/>
  </w:num>
  <w:num w:numId="26" w16cid:durableId="1975207641">
    <w:abstractNumId w:val="23"/>
  </w:num>
  <w:num w:numId="27" w16cid:durableId="39745502">
    <w:abstractNumId w:val="5"/>
  </w:num>
  <w:num w:numId="28" w16cid:durableId="1617060128">
    <w:abstractNumId w:val="18"/>
  </w:num>
  <w:num w:numId="29" w16cid:durableId="1684817701">
    <w:abstractNumId w:val="20"/>
  </w:num>
  <w:num w:numId="30" w16cid:durableId="388648219">
    <w:abstractNumId w:val="2"/>
  </w:num>
  <w:num w:numId="31" w16cid:durableId="18921825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F4"/>
    <w:rsid w:val="00024058"/>
    <w:rsid w:val="000304F2"/>
    <w:rsid w:val="00043586"/>
    <w:rsid w:val="000532F4"/>
    <w:rsid w:val="0007083C"/>
    <w:rsid w:val="00081F10"/>
    <w:rsid w:val="00085A3E"/>
    <w:rsid w:val="000862B2"/>
    <w:rsid w:val="000A3315"/>
    <w:rsid w:val="000A6C6C"/>
    <w:rsid w:val="000B7BDF"/>
    <w:rsid w:val="000C3CAA"/>
    <w:rsid w:val="001038E4"/>
    <w:rsid w:val="0010485B"/>
    <w:rsid w:val="00133F07"/>
    <w:rsid w:val="0014027E"/>
    <w:rsid w:val="0017717F"/>
    <w:rsid w:val="0019042E"/>
    <w:rsid w:val="001938E6"/>
    <w:rsid w:val="001B7EB1"/>
    <w:rsid w:val="001E374B"/>
    <w:rsid w:val="001F3925"/>
    <w:rsid w:val="002079F7"/>
    <w:rsid w:val="002571E3"/>
    <w:rsid w:val="00332F30"/>
    <w:rsid w:val="00336581"/>
    <w:rsid w:val="00344DC0"/>
    <w:rsid w:val="00351AE4"/>
    <w:rsid w:val="0037049D"/>
    <w:rsid w:val="00372D7C"/>
    <w:rsid w:val="00385F00"/>
    <w:rsid w:val="003D47F2"/>
    <w:rsid w:val="003E0B0C"/>
    <w:rsid w:val="003E4D64"/>
    <w:rsid w:val="004116EF"/>
    <w:rsid w:val="0042734A"/>
    <w:rsid w:val="00463FE1"/>
    <w:rsid w:val="00477F8D"/>
    <w:rsid w:val="004A79BA"/>
    <w:rsid w:val="004C266D"/>
    <w:rsid w:val="004D347D"/>
    <w:rsid w:val="004D6BE5"/>
    <w:rsid w:val="005046EB"/>
    <w:rsid w:val="00514245"/>
    <w:rsid w:val="0052637B"/>
    <w:rsid w:val="005276A9"/>
    <w:rsid w:val="00583401"/>
    <w:rsid w:val="00592B91"/>
    <w:rsid w:val="005965EE"/>
    <w:rsid w:val="005C1357"/>
    <w:rsid w:val="00630C55"/>
    <w:rsid w:val="00635A6C"/>
    <w:rsid w:val="006D489C"/>
    <w:rsid w:val="006F2C07"/>
    <w:rsid w:val="00701027"/>
    <w:rsid w:val="00702804"/>
    <w:rsid w:val="00716290"/>
    <w:rsid w:val="007279FF"/>
    <w:rsid w:val="00796425"/>
    <w:rsid w:val="007B6D88"/>
    <w:rsid w:val="007C03FF"/>
    <w:rsid w:val="007C0B5F"/>
    <w:rsid w:val="00811331"/>
    <w:rsid w:val="008116CD"/>
    <w:rsid w:val="00861804"/>
    <w:rsid w:val="0086606A"/>
    <w:rsid w:val="008760A2"/>
    <w:rsid w:val="008A1CEE"/>
    <w:rsid w:val="008A65E5"/>
    <w:rsid w:val="008C02B0"/>
    <w:rsid w:val="008C6722"/>
    <w:rsid w:val="008C7812"/>
    <w:rsid w:val="008E2912"/>
    <w:rsid w:val="008E5A37"/>
    <w:rsid w:val="00957B40"/>
    <w:rsid w:val="00986C0A"/>
    <w:rsid w:val="009B274C"/>
    <w:rsid w:val="009E6A8D"/>
    <w:rsid w:val="00A176ED"/>
    <w:rsid w:val="00A56BAB"/>
    <w:rsid w:val="00AE248D"/>
    <w:rsid w:val="00AE412A"/>
    <w:rsid w:val="00B064CE"/>
    <w:rsid w:val="00B24D53"/>
    <w:rsid w:val="00B44D79"/>
    <w:rsid w:val="00B93A3E"/>
    <w:rsid w:val="00BB5D16"/>
    <w:rsid w:val="00BD2851"/>
    <w:rsid w:val="00BF4364"/>
    <w:rsid w:val="00C13CC4"/>
    <w:rsid w:val="00C36324"/>
    <w:rsid w:val="00C61151"/>
    <w:rsid w:val="00C65FCA"/>
    <w:rsid w:val="00C67631"/>
    <w:rsid w:val="00C80C6C"/>
    <w:rsid w:val="00D02C5D"/>
    <w:rsid w:val="00D05A0D"/>
    <w:rsid w:val="00D05C78"/>
    <w:rsid w:val="00D208D8"/>
    <w:rsid w:val="00D361B0"/>
    <w:rsid w:val="00D57B97"/>
    <w:rsid w:val="00D712F0"/>
    <w:rsid w:val="00D725BF"/>
    <w:rsid w:val="00D7346D"/>
    <w:rsid w:val="00E02BD3"/>
    <w:rsid w:val="00E1671A"/>
    <w:rsid w:val="00E55531"/>
    <w:rsid w:val="00E9341F"/>
    <w:rsid w:val="00EB2EAF"/>
    <w:rsid w:val="00EB678D"/>
    <w:rsid w:val="00ED2DA5"/>
    <w:rsid w:val="00ED3E3A"/>
    <w:rsid w:val="00EE20F3"/>
    <w:rsid w:val="00EF59DA"/>
    <w:rsid w:val="00F020C0"/>
    <w:rsid w:val="00F2082A"/>
    <w:rsid w:val="00F93BA0"/>
    <w:rsid w:val="00FA56B0"/>
    <w:rsid w:val="00FC0B90"/>
    <w:rsid w:val="00FD5814"/>
    <w:rsid w:val="00FF2DE0"/>
    <w:rsid w:val="00FF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A4C1"/>
  <w15:chartTrackingRefBased/>
  <w15:docId w15:val="{D0C20482-33BD-4E0C-8429-10615C17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2F4"/>
    <w:rPr>
      <w:rFonts w:eastAsiaTheme="majorEastAsia" w:cstheme="majorBidi"/>
      <w:color w:val="272727" w:themeColor="text1" w:themeTint="D8"/>
    </w:rPr>
  </w:style>
  <w:style w:type="paragraph" w:styleId="Title">
    <w:name w:val="Title"/>
    <w:basedOn w:val="Normal"/>
    <w:next w:val="Normal"/>
    <w:link w:val="TitleChar"/>
    <w:uiPriority w:val="10"/>
    <w:qFormat/>
    <w:rsid w:val="0005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2F4"/>
    <w:pPr>
      <w:spacing w:before="160"/>
      <w:jc w:val="center"/>
    </w:pPr>
    <w:rPr>
      <w:i/>
      <w:iCs/>
      <w:color w:val="404040" w:themeColor="text1" w:themeTint="BF"/>
    </w:rPr>
  </w:style>
  <w:style w:type="character" w:customStyle="1" w:styleId="QuoteChar">
    <w:name w:val="Quote Char"/>
    <w:basedOn w:val="DefaultParagraphFont"/>
    <w:link w:val="Quote"/>
    <w:uiPriority w:val="29"/>
    <w:rsid w:val="000532F4"/>
    <w:rPr>
      <w:i/>
      <w:iCs/>
      <w:color w:val="404040" w:themeColor="text1" w:themeTint="BF"/>
    </w:rPr>
  </w:style>
  <w:style w:type="paragraph" w:styleId="ListParagraph">
    <w:name w:val="List Paragraph"/>
    <w:basedOn w:val="Normal"/>
    <w:uiPriority w:val="34"/>
    <w:qFormat/>
    <w:rsid w:val="000532F4"/>
    <w:pPr>
      <w:ind w:left="720"/>
      <w:contextualSpacing/>
    </w:pPr>
  </w:style>
  <w:style w:type="character" w:styleId="IntenseEmphasis">
    <w:name w:val="Intense Emphasis"/>
    <w:basedOn w:val="DefaultParagraphFont"/>
    <w:uiPriority w:val="21"/>
    <w:qFormat/>
    <w:rsid w:val="000532F4"/>
    <w:rPr>
      <w:i/>
      <w:iCs/>
      <w:color w:val="0F4761" w:themeColor="accent1" w:themeShade="BF"/>
    </w:rPr>
  </w:style>
  <w:style w:type="paragraph" w:styleId="IntenseQuote">
    <w:name w:val="Intense Quote"/>
    <w:basedOn w:val="Normal"/>
    <w:next w:val="Normal"/>
    <w:link w:val="IntenseQuoteChar"/>
    <w:uiPriority w:val="30"/>
    <w:qFormat/>
    <w:rsid w:val="0005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2F4"/>
    <w:rPr>
      <w:i/>
      <w:iCs/>
      <w:color w:val="0F4761" w:themeColor="accent1" w:themeShade="BF"/>
    </w:rPr>
  </w:style>
  <w:style w:type="character" w:styleId="IntenseReference">
    <w:name w:val="Intense Reference"/>
    <w:basedOn w:val="DefaultParagraphFont"/>
    <w:uiPriority w:val="32"/>
    <w:qFormat/>
    <w:rsid w:val="000532F4"/>
    <w:rPr>
      <w:b/>
      <w:bCs/>
      <w:smallCaps/>
      <w:color w:val="0F4761" w:themeColor="accent1" w:themeShade="BF"/>
      <w:spacing w:val="5"/>
    </w:rPr>
  </w:style>
  <w:style w:type="paragraph" w:styleId="Header">
    <w:name w:val="header"/>
    <w:basedOn w:val="Normal"/>
    <w:link w:val="HeaderChar"/>
    <w:uiPriority w:val="99"/>
    <w:unhideWhenUsed/>
    <w:rsid w:val="00043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586"/>
  </w:style>
  <w:style w:type="paragraph" w:styleId="Footer">
    <w:name w:val="footer"/>
    <w:basedOn w:val="Normal"/>
    <w:link w:val="FooterChar"/>
    <w:uiPriority w:val="99"/>
    <w:unhideWhenUsed/>
    <w:rsid w:val="00043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586"/>
  </w:style>
  <w:style w:type="table" w:styleId="TableGridLight">
    <w:name w:val="Grid Table Light"/>
    <w:basedOn w:val="TableNormal"/>
    <w:uiPriority w:val="40"/>
    <w:rsid w:val="00FF2D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F68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F6809"/>
    <w:rPr>
      <w:b/>
      <w:bCs/>
    </w:rPr>
  </w:style>
  <w:style w:type="character" w:customStyle="1" w:styleId="apple-converted-space">
    <w:name w:val="apple-converted-space"/>
    <w:basedOn w:val="DefaultParagraphFont"/>
    <w:rsid w:val="00FF6809"/>
  </w:style>
  <w:style w:type="character" w:styleId="Hyperlink">
    <w:name w:val="Hyperlink"/>
    <w:basedOn w:val="DefaultParagraphFont"/>
    <w:uiPriority w:val="99"/>
    <w:unhideWhenUsed/>
    <w:rsid w:val="004116EF"/>
    <w:rPr>
      <w:color w:val="467886" w:themeColor="hyperlink"/>
      <w:u w:val="single"/>
    </w:rPr>
  </w:style>
  <w:style w:type="character" w:styleId="UnresolvedMention">
    <w:name w:val="Unresolved Mention"/>
    <w:basedOn w:val="DefaultParagraphFont"/>
    <w:uiPriority w:val="99"/>
    <w:semiHidden/>
    <w:unhideWhenUsed/>
    <w:rsid w:val="00411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178">
      <w:bodyDiv w:val="1"/>
      <w:marLeft w:val="0"/>
      <w:marRight w:val="0"/>
      <w:marTop w:val="0"/>
      <w:marBottom w:val="0"/>
      <w:divBdr>
        <w:top w:val="none" w:sz="0" w:space="0" w:color="auto"/>
        <w:left w:val="none" w:sz="0" w:space="0" w:color="auto"/>
        <w:bottom w:val="none" w:sz="0" w:space="0" w:color="auto"/>
        <w:right w:val="none" w:sz="0" w:space="0" w:color="auto"/>
      </w:divBdr>
    </w:div>
    <w:div w:id="5358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la.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948</Words>
  <Characters>6513</Characters>
  <Application>Microsoft Office Word</Application>
  <DocSecurity>0</DocSecurity>
  <Lines>167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6</cp:revision>
  <dcterms:created xsi:type="dcterms:W3CDTF">2025-11-16T17:28:00Z</dcterms:created>
  <dcterms:modified xsi:type="dcterms:W3CDTF">2025-12-07T04:36:00Z</dcterms:modified>
</cp:coreProperties>
</file>