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0A159"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Terms of Reference (</w:t>
      </w:r>
      <w:proofErr w:type="spellStart"/>
      <w:r w:rsidRPr="00B86734">
        <w:rPr>
          <w:rFonts w:ascii="Times New Roman" w:eastAsia="Times New Roman" w:hAnsi="Times New Roman" w:cs="Times New Roman"/>
          <w:b/>
          <w:bCs/>
          <w:lang w:val="en-CA"/>
        </w:rPr>
        <w:t>ToR</w:t>
      </w:r>
      <w:proofErr w:type="spellEnd"/>
      <w:r w:rsidRPr="00B86734">
        <w:rPr>
          <w:rFonts w:ascii="Times New Roman" w:eastAsia="Times New Roman" w:hAnsi="Times New Roman" w:cs="Times New Roman"/>
          <w:b/>
          <w:bCs/>
          <w:lang w:val="en-CA"/>
        </w:rPr>
        <w:t>)</w:t>
      </w:r>
    </w:p>
    <w:p w14:paraId="057A1B2D" w14:textId="2EDCAE1A"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b/>
          <w:bCs/>
          <w:lang w:val="en-CA"/>
        </w:rPr>
        <w:t>For the Development of an Academic Policy and Two Standard Operating Procedures (SOPs)</w:t>
      </w:r>
      <w:r w:rsidRPr="00B86734">
        <w:rPr>
          <w:rFonts w:ascii="Times New Roman" w:eastAsia="Times New Roman" w:hAnsi="Times New Roman" w:cs="Times New Roman"/>
          <w:lang w:val="en-CA"/>
        </w:rPr>
        <w:br/>
      </w:r>
      <w:r w:rsidRPr="00B86734">
        <w:rPr>
          <w:rFonts w:ascii="Times New Roman" w:eastAsia="Times New Roman" w:hAnsi="Times New Roman" w:cs="Times New Roman"/>
          <w:lang w:val="en-CA"/>
        </w:rPr>
        <w:br/>
      </w:r>
      <w:r w:rsidRPr="00B86734">
        <w:rPr>
          <w:rFonts w:ascii="Times New Roman" w:eastAsia="Times New Roman" w:hAnsi="Times New Roman" w:cs="Times New Roman"/>
          <w:b/>
          <w:bCs/>
          <w:lang w:val="en-CA"/>
        </w:rPr>
        <w:t>Date:</w:t>
      </w:r>
      <w:r w:rsidRPr="00B86734">
        <w:rPr>
          <w:rFonts w:ascii="Times New Roman" w:eastAsia="Times New Roman" w:hAnsi="Times New Roman" w:cs="Times New Roman"/>
          <w:lang w:val="en-CA"/>
        </w:rPr>
        <w:t xml:space="preserve"> November 2025</w:t>
      </w:r>
      <w:r w:rsidRPr="00B86734">
        <w:rPr>
          <w:rFonts w:ascii="Times New Roman" w:eastAsia="Times New Roman" w:hAnsi="Times New Roman" w:cs="Times New Roman"/>
          <w:lang w:val="en-CA"/>
        </w:rPr>
        <w:br/>
      </w:r>
      <w:r w:rsidRPr="00B86734">
        <w:rPr>
          <w:rFonts w:ascii="Times New Roman" w:eastAsia="Times New Roman" w:hAnsi="Times New Roman" w:cs="Times New Roman"/>
          <w:b/>
          <w:bCs/>
          <w:lang w:val="en-CA"/>
        </w:rPr>
        <w:t>Location:</w:t>
      </w:r>
      <w:r w:rsidRPr="00B86734">
        <w:rPr>
          <w:rFonts w:ascii="Times New Roman" w:eastAsia="Times New Roman" w:hAnsi="Times New Roman" w:cs="Times New Roman"/>
          <w:lang w:val="en-CA"/>
        </w:rPr>
        <w:t xml:space="preserve"> Kismayo, Jubbaland, Somalia</w:t>
      </w:r>
    </w:p>
    <w:p w14:paraId="38713E34"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1. Background</w:t>
      </w:r>
    </w:p>
    <w:p w14:paraId="6B6C14D9" w14:textId="77777777" w:rsidR="00B86734" w:rsidRPr="00B86734" w:rsidRDefault="00B86734" w:rsidP="000D608D">
      <w:pPr>
        <w:widowControl/>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The National Leadership Academy (NLA) is a newly established higher education and leadership institution in Somalia committed to cultivating ethical, visionary, and locally grounded leaders. As the first of its kind in the country, NLA seeks to redefine leadership education through contextualized, dynamic, and inclusive academic programs that integrate Somali realities with global standards.</w:t>
      </w:r>
    </w:p>
    <w:p w14:paraId="2C68BF5F" w14:textId="77777777" w:rsidR="00B86734" w:rsidRPr="00B86734" w:rsidRDefault="00B86734" w:rsidP="000D608D">
      <w:pPr>
        <w:widowControl/>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To realize this vision, NLA aims to design and institutionalize a robust academic policy framework and accompanying operational procedures (SOPs) that will guide academic governance, curriculum design, assessment, and program delivery. This initiative, funded by the United Nations Development Programme (UNDP), is part of a broader institutional development effort to strengthen policy frameworks, quality assurance, and ethical leadership education in Somalia.</w:t>
      </w:r>
    </w:p>
    <w:p w14:paraId="498260A0" w14:textId="658E33DB" w:rsidR="00B86734" w:rsidRPr="00B86734" w:rsidRDefault="00B86734" w:rsidP="000D608D">
      <w:pPr>
        <w:widowControl/>
        <w:spacing w:before="240" w:after="100" w:afterAutospacing="1"/>
        <w:rPr>
          <w:rFonts w:ascii="Times New Roman" w:eastAsia="Times New Roman" w:hAnsi="Times New Roman" w:cs="Times New Roman"/>
          <w:lang w:val="en-CA"/>
        </w:rPr>
      </w:pPr>
    </w:p>
    <w:p w14:paraId="29C1AE0C"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2. Purpose of the Assignment</w:t>
      </w:r>
    </w:p>
    <w:p w14:paraId="063EC69F" w14:textId="77777777" w:rsidR="00B86734" w:rsidRPr="00B86734" w:rsidRDefault="00B86734" w:rsidP="000D608D">
      <w:pPr>
        <w:widowControl/>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The purpose of this consultancy is to develop one comprehensive Academic Policy and two Standard Operating Procedures (SOPs) to guide academic operations, curriculum design, and program quality assurance at NLA. These instruments will ensure that NLA’s academic programs are credible, inclusive, competency-based, and adaptable to evolving leadership and governance needs.</w:t>
      </w:r>
    </w:p>
    <w:p w14:paraId="31568772" w14:textId="60CA9CC6" w:rsidR="00B86734" w:rsidRPr="00B86734" w:rsidRDefault="00B86734" w:rsidP="000D608D">
      <w:pPr>
        <w:widowControl/>
        <w:spacing w:before="240" w:after="100" w:afterAutospacing="1"/>
        <w:rPr>
          <w:rFonts w:ascii="Times New Roman" w:eastAsia="Times New Roman" w:hAnsi="Times New Roman" w:cs="Times New Roman"/>
          <w:lang w:val="en-CA"/>
        </w:rPr>
      </w:pPr>
    </w:p>
    <w:p w14:paraId="5F96F767"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3. Objectives</w:t>
      </w:r>
    </w:p>
    <w:p w14:paraId="3D9E2633"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The consultancy aims to achieve the following objectives:</w:t>
      </w:r>
    </w:p>
    <w:p w14:paraId="772C4F10" w14:textId="77777777" w:rsidR="00B86734" w:rsidRPr="00B86734" w:rsidRDefault="00B86734" w:rsidP="000D608D">
      <w:pPr>
        <w:widowControl/>
        <w:numPr>
          <w:ilvl w:val="0"/>
          <w:numId w:val="39"/>
        </w:numPr>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Develop an Academic Policy that provides a comprehensive framework for governance, curriculum design, teaching, learning, and assessment within NLA.</w:t>
      </w:r>
    </w:p>
    <w:p w14:paraId="79E1FF29" w14:textId="77777777" w:rsidR="00B86734" w:rsidRPr="00B86734" w:rsidRDefault="00B86734" w:rsidP="000D608D">
      <w:pPr>
        <w:widowControl/>
        <w:numPr>
          <w:ilvl w:val="0"/>
          <w:numId w:val="39"/>
        </w:numPr>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Develop two SOPs:</w:t>
      </w:r>
    </w:p>
    <w:p w14:paraId="6E06CCBD" w14:textId="77777777" w:rsidR="00B86734" w:rsidRPr="00B86734" w:rsidRDefault="00B86734" w:rsidP="000D608D">
      <w:pPr>
        <w:widowControl/>
        <w:numPr>
          <w:ilvl w:val="1"/>
          <w:numId w:val="39"/>
        </w:numPr>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lastRenderedPageBreak/>
        <w:t xml:space="preserve">SOP 1: </w:t>
      </w:r>
      <w:r w:rsidRPr="00B86734">
        <w:rPr>
          <w:rFonts w:ascii="Times New Roman" w:eastAsia="Times New Roman" w:hAnsi="Times New Roman" w:cs="Times New Roman"/>
          <w:i/>
          <w:iCs/>
          <w:lang w:val="en-CA"/>
        </w:rPr>
        <w:t>Curriculum Design, Review, and Approval Processes</w:t>
      </w:r>
    </w:p>
    <w:p w14:paraId="6425D9B5" w14:textId="511B43AE" w:rsidR="00B86734" w:rsidRPr="00B86734" w:rsidRDefault="00B86734" w:rsidP="000D608D">
      <w:pPr>
        <w:widowControl/>
        <w:numPr>
          <w:ilvl w:val="1"/>
          <w:numId w:val="39"/>
        </w:numPr>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SOP 2: </w:t>
      </w:r>
      <w:r w:rsidRPr="00B86734">
        <w:rPr>
          <w:rFonts w:ascii="Times New Roman" w:eastAsia="Times New Roman" w:hAnsi="Times New Roman" w:cs="Times New Roman"/>
          <w:i/>
          <w:iCs/>
          <w:lang w:val="en-CA"/>
        </w:rPr>
        <w:t>Teaching, Learning, and Quality Assurance</w:t>
      </w:r>
    </w:p>
    <w:p w14:paraId="3799A2AC" w14:textId="77777777" w:rsidR="00B86734" w:rsidRPr="00B86734" w:rsidRDefault="00B86734" w:rsidP="000D608D">
      <w:pPr>
        <w:widowControl/>
        <w:numPr>
          <w:ilvl w:val="0"/>
          <w:numId w:val="39"/>
        </w:numPr>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Align all deliverables with national higher education standards, NLA’s strategic plan, and the institutional mandate to produce ethical and competent leaders.</w:t>
      </w:r>
    </w:p>
    <w:p w14:paraId="1C02626C" w14:textId="77777777" w:rsidR="00B86734" w:rsidRPr="00B86734" w:rsidRDefault="00B86734" w:rsidP="000D608D">
      <w:pPr>
        <w:widowControl/>
        <w:numPr>
          <w:ilvl w:val="0"/>
          <w:numId w:val="39"/>
        </w:numPr>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Ensure inclusivity and contextualization, integrating gender balance, cultural relevance, and global best practices.</w:t>
      </w:r>
    </w:p>
    <w:p w14:paraId="22869D15" w14:textId="49241045" w:rsidR="00B86734" w:rsidRPr="00B86734" w:rsidRDefault="00B86734" w:rsidP="000D608D">
      <w:pPr>
        <w:widowControl/>
        <w:spacing w:before="240" w:after="100" w:afterAutospacing="1"/>
        <w:rPr>
          <w:rFonts w:ascii="Times New Roman" w:eastAsia="Times New Roman" w:hAnsi="Times New Roman" w:cs="Times New Roman"/>
          <w:lang w:val="en-CA"/>
        </w:rPr>
      </w:pPr>
    </w:p>
    <w:p w14:paraId="2144EBEC"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4. Scope of Work</w:t>
      </w:r>
    </w:p>
    <w:p w14:paraId="6C1B8689"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The consultant will undertake the following key tasks:</w:t>
      </w:r>
    </w:p>
    <w:tbl>
      <w:tblPr>
        <w:tblStyle w:val="TableGrid"/>
        <w:tblW w:w="0" w:type="auto"/>
        <w:tblLook w:val="04A0" w:firstRow="1" w:lastRow="0" w:firstColumn="1" w:lastColumn="0" w:noHBand="0" w:noVBand="1"/>
      </w:tblPr>
      <w:tblGrid>
        <w:gridCol w:w="2238"/>
        <w:gridCol w:w="7112"/>
      </w:tblGrid>
      <w:tr w:rsidR="00B86734" w:rsidRPr="00B86734" w14:paraId="3DB7F928" w14:textId="77777777" w:rsidTr="00757F67">
        <w:tc>
          <w:tcPr>
            <w:tcW w:w="0" w:type="auto"/>
            <w:hideMark/>
          </w:tcPr>
          <w:p w14:paraId="770532BF"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Task</w:t>
            </w:r>
          </w:p>
        </w:tc>
        <w:tc>
          <w:tcPr>
            <w:tcW w:w="0" w:type="auto"/>
            <w:hideMark/>
          </w:tcPr>
          <w:p w14:paraId="1D78C8B1"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Specifications</w:t>
            </w:r>
          </w:p>
        </w:tc>
      </w:tr>
      <w:tr w:rsidR="00B86734" w:rsidRPr="00B86734" w14:paraId="232EDBC1" w14:textId="77777777" w:rsidTr="00757F67">
        <w:tc>
          <w:tcPr>
            <w:tcW w:w="0" w:type="auto"/>
            <w:hideMark/>
          </w:tcPr>
          <w:p w14:paraId="55DE389D"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b/>
                <w:bCs/>
                <w:lang w:val="en-CA"/>
              </w:rPr>
              <w:t>Institutional Review</w:t>
            </w:r>
          </w:p>
        </w:tc>
        <w:tc>
          <w:tcPr>
            <w:tcW w:w="0" w:type="auto"/>
            <w:hideMark/>
          </w:tcPr>
          <w:p w14:paraId="492ECB02"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Assess existing NLA academic structure, mission, and capacity. Review national education policies, accreditation standards, and comparable leadership academies regionally and globally.</w:t>
            </w:r>
          </w:p>
        </w:tc>
      </w:tr>
      <w:tr w:rsidR="00B86734" w:rsidRPr="00B86734" w14:paraId="7BE6F4DE" w14:textId="77777777" w:rsidTr="00757F67">
        <w:tc>
          <w:tcPr>
            <w:tcW w:w="0" w:type="auto"/>
            <w:hideMark/>
          </w:tcPr>
          <w:p w14:paraId="57B12E4A"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b/>
                <w:bCs/>
                <w:lang w:val="en-CA"/>
              </w:rPr>
              <w:t>Stakeholder Consultations</w:t>
            </w:r>
          </w:p>
        </w:tc>
        <w:tc>
          <w:tcPr>
            <w:tcW w:w="0" w:type="auto"/>
            <w:hideMark/>
          </w:tcPr>
          <w:p w14:paraId="4349A90B" w14:textId="7FC77528"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Engage key stakeholders including the Board of Trustees, academic leadership, faculty, </w:t>
            </w:r>
            <w:r w:rsidR="000D608D">
              <w:rPr>
                <w:rFonts w:ascii="Times New Roman" w:eastAsia="Times New Roman" w:hAnsi="Times New Roman" w:cs="Times New Roman"/>
                <w:lang w:val="en-CA"/>
              </w:rPr>
              <w:t xml:space="preserve">ministry of education etc. </w:t>
            </w:r>
          </w:p>
        </w:tc>
      </w:tr>
      <w:tr w:rsidR="00B86734" w:rsidRPr="00B86734" w14:paraId="0AA3EF2D" w14:textId="77777777" w:rsidTr="00757F67">
        <w:tc>
          <w:tcPr>
            <w:tcW w:w="0" w:type="auto"/>
            <w:hideMark/>
          </w:tcPr>
          <w:p w14:paraId="664CDBBC"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b/>
                <w:bCs/>
                <w:lang w:val="en-CA"/>
              </w:rPr>
              <w:t>Policy Development</w:t>
            </w:r>
          </w:p>
        </w:tc>
        <w:tc>
          <w:tcPr>
            <w:tcW w:w="0" w:type="auto"/>
            <w:hideMark/>
          </w:tcPr>
          <w:p w14:paraId="2D96BB80"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Draft a comprehensive </w:t>
            </w:r>
            <w:r w:rsidRPr="00B86734">
              <w:rPr>
                <w:rFonts w:ascii="Times New Roman" w:eastAsia="Times New Roman" w:hAnsi="Times New Roman" w:cs="Times New Roman"/>
                <w:b/>
                <w:bCs/>
                <w:lang w:val="en-CA"/>
              </w:rPr>
              <w:t>Academic Policy</w:t>
            </w:r>
            <w:r w:rsidRPr="00B86734">
              <w:rPr>
                <w:rFonts w:ascii="Times New Roman" w:eastAsia="Times New Roman" w:hAnsi="Times New Roman" w:cs="Times New Roman"/>
                <w:lang w:val="en-CA"/>
              </w:rPr>
              <w:t xml:space="preserve"> covering governance, program management, admission, assessment, faculty engagement, and student affairs.</w:t>
            </w:r>
          </w:p>
        </w:tc>
      </w:tr>
      <w:tr w:rsidR="00B86734" w:rsidRPr="00B86734" w14:paraId="2DD3E233" w14:textId="77777777" w:rsidTr="00757F67">
        <w:tc>
          <w:tcPr>
            <w:tcW w:w="0" w:type="auto"/>
            <w:hideMark/>
          </w:tcPr>
          <w:p w14:paraId="4E1B4460"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b/>
                <w:bCs/>
                <w:lang w:val="en-CA"/>
              </w:rPr>
              <w:t>SOP Development</w:t>
            </w:r>
          </w:p>
        </w:tc>
        <w:tc>
          <w:tcPr>
            <w:tcW w:w="0" w:type="auto"/>
            <w:hideMark/>
          </w:tcPr>
          <w:p w14:paraId="071AE51B"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Prepare two detailed SOPs providing practical steps, templates, and performance indicators for implementing the policy.</w:t>
            </w:r>
          </w:p>
        </w:tc>
      </w:tr>
      <w:tr w:rsidR="00B86734" w:rsidRPr="00B86734" w14:paraId="5B2A0EE8" w14:textId="77777777" w:rsidTr="00757F67">
        <w:tc>
          <w:tcPr>
            <w:tcW w:w="0" w:type="auto"/>
            <w:hideMark/>
          </w:tcPr>
          <w:p w14:paraId="34998A81"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b/>
                <w:bCs/>
                <w:lang w:val="en-CA"/>
              </w:rPr>
              <w:t>Validation &amp; Capacity Building</w:t>
            </w:r>
          </w:p>
        </w:tc>
        <w:tc>
          <w:tcPr>
            <w:tcW w:w="0" w:type="auto"/>
            <w:hideMark/>
          </w:tcPr>
          <w:p w14:paraId="016357C0"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Conduct a validation workshop, integrate feedback, and train relevant NLA staff on applying the policy and SOPs effectively.</w:t>
            </w:r>
          </w:p>
        </w:tc>
      </w:tr>
    </w:tbl>
    <w:p w14:paraId="778AAFEC" w14:textId="59B81414" w:rsidR="00B86734" w:rsidRDefault="00B86734" w:rsidP="000D608D">
      <w:pPr>
        <w:widowControl/>
        <w:spacing w:before="240" w:after="100" w:afterAutospacing="1"/>
        <w:rPr>
          <w:rFonts w:ascii="Times New Roman" w:eastAsia="Times New Roman" w:hAnsi="Times New Roman" w:cs="Times New Roman"/>
          <w:lang w:val="en-CA"/>
        </w:rPr>
      </w:pPr>
    </w:p>
    <w:p w14:paraId="080E55D1" w14:textId="77777777" w:rsidR="00757F67" w:rsidRPr="00B86734" w:rsidRDefault="00757F67" w:rsidP="000D608D">
      <w:pPr>
        <w:widowControl/>
        <w:spacing w:before="240" w:after="100" w:afterAutospacing="1"/>
        <w:rPr>
          <w:rFonts w:ascii="Times New Roman" w:eastAsia="Times New Roman" w:hAnsi="Times New Roman" w:cs="Times New Roman"/>
          <w:lang w:val="en-CA"/>
        </w:rPr>
      </w:pPr>
    </w:p>
    <w:p w14:paraId="1E8BEDA4"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5. Expected Deliverables</w:t>
      </w:r>
    </w:p>
    <w:tbl>
      <w:tblPr>
        <w:tblStyle w:val="GridTable1Light-Accent1"/>
        <w:tblW w:w="0" w:type="auto"/>
        <w:tblLook w:val="04A0" w:firstRow="1" w:lastRow="0" w:firstColumn="1" w:lastColumn="0" w:noHBand="0" w:noVBand="1"/>
      </w:tblPr>
      <w:tblGrid>
        <w:gridCol w:w="2915"/>
        <w:gridCol w:w="4915"/>
        <w:gridCol w:w="1520"/>
      </w:tblGrid>
      <w:tr w:rsidR="00B86734" w:rsidRPr="00B86734" w14:paraId="542BDE9A" w14:textId="77777777" w:rsidTr="00757F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287E9F"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lastRenderedPageBreak/>
              <w:t>Deliverable</w:t>
            </w:r>
          </w:p>
        </w:tc>
        <w:tc>
          <w:tcPr>
            <w:tcW w:w="0" w:type="auto"/>
            <w:hideMark/>
          </w:tcPr>
          <w:p w14:paraId="218E95FF" w14:textId="77777777" w:rsidR="00B86734" w:rsidRPr="00B86734" w:rsidRDefault="00B86734" w:rsidP="000D608D">
            <w:pPr>
              <w:widowControl/>
              <w:spacing w:before="240"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Description</w:t>
            </w:r>
          </w:p>
        </w:tc>
        <w:tc>
          <w:tcPr>
            <w:tcW w:w="0" w:type="auto"/>
            <w:hideMark/>
          </w:tcPr>
          <w:p w14:paraId="761D1141" w14:textId="77777777" w:rsidR="00B86734" w:rsidRPr="00B86734" w:rsidRDefault="00B86734" w:rsidP="000D608D">
            <w:pPr>
              <w:widowControl/>
              <w:spacing w:before="240"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Timeline (End of)</w:t>
            </w:r>
          </w:p>
        </w:tc>
      </w:tr>
      <w:tr w:rsidR="00B86734" w:rsidRPr="00B86734" w14:paraId="25DFF92F" w14:textId="77777777" w:rsidTr="00757F67">
        <w:tc>
          <w:tcPr>
            <w:cnfStyle w:val="001000000000" w:firstRow="0" w:lastRow="0" w:firstColumn="1" w:lastColumn="0" w:oddVBand="0" w:evenVBand="0" w:oddHBand="0" w:evenHBand="0" w:firstRowFirstColumn="0" w:firstRowLastColumn="0" w:lastRowFirstColumn="0" w:lastRowLastColumn="0"/>
            <w:tcW w:w="0" w:type="auto"/>
            <w:hideMark/>
          </w:tcPr>
          <w:p w14:paraId="32079AAE"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Inception Report</w:t>
            </w:r>
          </w:p>
        </w:tc>
        <w:tc>
          <w:tcPr>
            <w:tcW w:w="0" w:type="auto"/>
            <w:hideMark/>
          </w:tcPr>
          <w:p w14:paraId="68C5CBCB" w14:textId="77777777"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Outlining methodology, detailed work plan, and consultation roadmap.</w:t>
            </w:r>
          </w:p>
        </w:tc>
        <w:tc>
          <w:tcPr>
            <w:tcW w:w="0" w:type="auto"/>
            <w:hideMark/>
          </w:tcPr>
          <w:p w14:paraId="072808A3" w14:textId="77777777"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Week 1</w:t>
            </w:r>
          </w:p>
        </w:tc>
      </w:tr>
      <w:tr w:rsidR="00B86734" w:rsidRPr="00B86734" w14:paraId="5A4C78D1" w14:textId="77777777" w:rsidTr="00757F67">
        <w:tc>
          <w:tcPr>
            <w:cnfStyle w:val="001000000000" w:firstRow="0" w:lastRow="0" w:firstColumn="1" w:lastColumn="0" w:oddVBand="0" w:evenVBand="0" w:oddHBand="0" w:evenHBand="0" w:firstRowFirstColumn="0" w:firstRowLastColumn="0" w:lastRowFirstColumn="0" w:lastRowLastColumn="0"/>
            <w:tcW w:w="0" w:type="auto"/>
            <w:hideMark/>
          </w:tcPr>
          <w:p w14:paraId="1C673ABF"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Situational and Stakeholder Analysis Report</w:t>
            </w:r>
          </w:p>
        </w:tc>
        <w:tc>
          <w:tcPr>
            <w:tcW w:w="0" w:type="auto"/>
            <w:hideMark/>
          </w:tcPr>
          <w:p w14:paraId="3F456D7B" w14:textId="77777777"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Including benchmarking findings and gaps in NLA’s academic governance.</w:t>
            </w:r>
          </w:p>
        </w:tc>
        <w:tc>
          <w:tcPr>
            <w:tcW w:w="0" w:type="auto"/>
            <w:hideMark/>
          </w:tcPr>
          <w:p w14:paraId="6585D515" w14:textId="77777777"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Week 2</w:t>
            </w:r>
          </w:p>
        </w:tc>
      </w:tr>
      <w:tr w:rsidR="00B86734" w:rsidRPr="00B86734" w14:paraId="08B0C3AB" w14:textId="77777777" w:rsidTr="00757F67">
        <w:tc>
          <w:tcPr>
            <w:cnfStyle w:val="001000000000" w:firstRow="0" w:lastRow="0" w:firstColumn="1" w:lastColumn="0" w:oddVBand="0" w:evenVBand="0" w:oddHBand="0" w:evenHBand="0" w:firstRowFirstColumn="0" w:firstRowLastColumn="0" w:lastRowFirstColumn="0" w:lastRowLastColumn="0"/>
            <w:tcW w:w="0" w:type="auto"/>
            <w:hideMark/>
          </w:tcPr>
          <w:p w14:paraId="42C3E33C"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Draft Academic Policy and SOPs</w:t>
            </w:r>
          </w:p>
        </w:tc>
        <w:tc>
          <w:tcPr>
            <w:tcW w:w="0" w:type="auto"/>
            <w:hideMark/>
          </w:tcPr>
          <w:p w14:paraId="6FF1518E" w14:textId="77777777"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Full drafts submitted for internal review.</w:t>
            </w:r>
          </w:p>
        </w:tc>
        <w:tc>
          <w:tcPr>
            <w:tcW w:w="0" w:type="auto"/>
            <w:hideMark/>
          </w:tcPr>
          <w:p w14:paraId="17D2AFD9" w14:textId="77777777"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Week 3</w:t>
            </w:r>
          </w:p>
        </w:tc>
      </w:tr>
      <w:tr w:rsidR="00B86734" w:rsidRPr="00B86734" w14:paraId="2FC151F2" w14:textId="77777777" w:rsidTr="00757F67">
        <w:tc>
          <w:tcPr>
            <w:cnfStyle w:val="001000000000" w:firstRow="0" w:lastRow="0" w:firstColumn="1" w:lastColumn="0" w:oddVBand="0" w:evenVBand="0" w:oddHBand="0" w:evenHBand="0" w:firstRowFirstColumn="0" w:firstRowLastColumn="0" w:lastRowFirstColumn="0" w:lastRowLastColumn="0"/>
            <w:tcW w:w="0" w:type="auto"/>
            <w:hideMark/>
          </w:tcPr>
          <w:p w14:paraId="004F3491"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Validation Workshop</w:t>
            </w:r>
          </w:p>
        </w:tc>
        <w:tc>
          <w:tcPr>
            <w:tcW w:w="0" w:type="auto"/>
            <w:hideMark/>
          </w:tcPr>
          <w:p w14:paraId="79A0500D" w14:textId="77777777"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Facilitation, documentation, and integration of feedback.</w:t>
            </w:r>
          </w:p>
        </w:tc>
        <w:tc>
          <w:tcPr>
            <w:tcW w:w="0" w:type="auto"/>
            <w:hideMark/>
          </w:tcPr>
          <w:p w14:paraId="162BF777" w14:textId="21E49750"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Week 4</w:t>
            </w:r>
            <w:r w:rsidR="00757F67">
              <w:rPr>
                <w:rFonts w:ascii="Times New Roman" w:eastAsia="Times New Roman" w:hAnsi="Times New Roman" w:cs="Times New Roman"/>
                <w:lang w:val="en-CA"/>
              </w:rPr>
              <w:t>-part 1</w:t>
            </w:r>
          </w:p>
        </w:tc>
      </w:tr>
      <w:tr w:rsidR="00B86734" w:rsidRPr="00B86734" w14:paraId="13DA4094" w14:textId="77777777" w:rsidTr="00757F67">
        <w:tc>
          <w:tcPr>
            <w:cnfStyle w:val="001000000000" w:firstRow="0" w:lastRow="0" w:firstColumn="1" w:lastColumn="0" w:oddVBand="0" w:evenVBand="0" w:oddHBand="0" w:evenHBand="0" w:firstRowFirstColumn="0" w:firstRowLastColumn="0" w:lastRowFirstColumn="0" w:lastRowLastColumn="0"/>
            <w:tcW w:w="0" w:type="auto"/>
            <w:hideMark/>
          </w:tcPr>
          <w:p w14:paraId="26716FDB"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Final Policy and SOPs</w:t>
            </w:r>
          </w:p>
        </w:tc>
        <w:tc>
          <w:tcPr>
            <w:tcW w:w="0" w:type="auto"/>
            <w:hideMark/>
          </w:tcPr>
          <w:p w14:paraId="68DCEE36" w14:textId="77777777"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Submission of final approved versions, with implementation plan and staff briefing session.</w:t>
            </w:r>
          </w:p>
        </w:tc>
        <w:tc>
          <w:tcPr>
            <w:tcW w:w="0" w:type="auto"/>
            <w:hideMark/>
          </w:tcPr>
          <w:p w14:paraId="7EAB7CA8" w14:textId="47D91D61"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Week</w:t>
            </w:r>
            <w:r w:rsidR="00757F67">
              <w:rPr>
                <w:rFonts w:ascii="Times New Roman" w:eastAsia="Times New Roman" w:hAnsi="Times New Roman" w:cs="Times New Roman"/>
                <w:lang w:val="en-CA"/>
              </w:rPr>
              <w:t xml:space="preserve"> 4-part 2</w:t>
            </w:r>
          </w:p>
        </w:tc>
      </w:tr>
    </w:tbl>
    <w:p w14:paraId="36EC37DF" w14:textId="28FEE5E1" w:rsidR="00B86734" w:rsidRDefault="00B86734" w:rsidP="000D608D">
      <w:pPr>
        <w:widowControl/>
        <w:spacing w:before="240" w:after="100" w:afterAutospacing="1"/>
        <w:rPr>
          <w:rFonts w:ascii="Times New Roman" w:eastAsia="Times New Roman" w:hAnsi="Times New Roman" w:cs="Times New Roman"/>
          <w:lang w:val="en-CA"/>
        </w:rPr>
      </w:pPr>
    </w:p>
    <w:p w14:paraId="1BFD9983" w14:textId="77777777" w:rsidR="00757F67" w:rsidRPr="00B86734" w:rsidRDefault="00757F67" w:rsidP="000D608D">
      <w:pPr>
        <w:widowControl/>
        <w:spacing w:before="240" w:after="100" w:afterAutospacing="1"/>
        <w:rPr>
          <w:rFonts w:ascii="Times New Roman" w:eastAsia="Times New Roman" w:hAnsi="Times New Roman" w:cs="Times New Roman"/>
          <w:lang w:val="en-CA"/>
        </w:rPr>
      </w:pPr>
    </w:p>
    <w:p w14:paraId="1F283224"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6. Duration of the Assignment</w:t>
      </w:r>
    </w:p>
    <w:p w14:paraId="64185788" w14:textId="1B579D54"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The assignment will span </w:t>
      </w:r>
      <w:r w:rsidR="00757F67">
        <w:rPr>
          <w:rFonts w:ascii="Times New Roman" w:eastAsia="Times New Roman" w:hAnsi="Times New Roman" w:cs="Times New Roman"/>
          <w:b/>
          <w:bCs/>
          <w:lang w:val="en-CA"/>
        </w:rPr>
        <w:t>Four</w:t>
      </w:r>
      <w:r w:rsidRPr="00B86734">
        <w:rPr>
          <w:rFonts w:ascii="Times New Roman" w:eastAsia="Times New Roman" w:hAnsi="Times New Roman" w:cs="Times New Roman"/>
          <w:b/>
          <w:bCs/>
          <w:lang w:val="en-CA"/>
        </w:rPr>
        <w:t xml:space="preserve"> (</w:t>
      </w:r>
      <w:r w:rsidR="00757F67">
        <w:rPr>
          <w:rFonts w:ascii="Times New Roman" w:eastAsia="Times New Roman" w:hAnsi="Times New Roman" w:cs="Times New Roman"/>
          <w:b/>
          <w:bCs/>
          <w:lang w:val="en-CA"/>
        </w:rPr>
        <w:t>4</w:t>
      </w:r>
      <w:r w:rsidRPr="00B86734">
        <w:rPr>
          <w:rFonts w:ascii="Times New Roman" w:eastAsia="Times New Roman" w:hAnsi="Times New Roman" w:cs="Times New Roman"/>
          <w:b/>
          <w:bCs/>
          <w:lang w:val="en-CA"/>
        </w:rPr>
        <w:t>) weeks</w:t>
      </w:r>
      <w:r w:rsidRPr="00B86734">
        <w:rPr>
          <w:rFonts w:ascii="Times New Roman" w:eastAsia="Times New Roman" w:hAnsi="Times New Roman" w:cs="Times New Roman"/>
          <w:lang w:val="en-CA"/>
        </w:rPr>
        <w:t xml:space="preserve"> from the date of contract signing, including validation and final approval processes.</w:t>
      </w:r>
    </w:p>
    <w:p w14:paraId="14E2EF0D" w14:textId="118D2A5E" w:rsidR="00B86734" w:rsidRPr="00B86734" w:rsidRDefault="00B86734" w:rsidP="000D608D">
      <w:pPr>
        <w:widowControl/>
        <w:spacing w:before="240" w:after="100" w:afterAutospacing="1"/>
        <w:rPr>
          <w:rFonts w:ascii="Times New Roman" w:eastAsia="Times New Roman" w:hAnsi="Times New Roman" w:cs="Times New Roman"/>
          <w:lang w:val="en-CA"/>
        </w:rPr>
      </w:pPr>
    </w:p>
    <w:p w14:paraId="60F975C0"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7. Expertise and Qualifications</w:t>
      </w:r>
    </w:p>
    <w:p w14:paraId="5D273126"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The ideal consultant or consultancy firm must demonstrate the following qualifications:</w:t>
      </w:r>
    </w:p>
    <w:p w14:paraId="439555F2" w14:textId="6E9896A4" w:rsidR="00B86734" w:rsidRPr="00B86734" w:rsidRDefault="00B86734" w:rsidP="000D608D">
      <w:pPr>
        <w:widowControl/>
        <w:numPr>
          <w:ilvl w:val="0"/>
          <w:numId w:val="40"/>
        </w:numPr>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Advanced degree (</w:t>
      </w:r>
      <w:proofErr w:type="gramStart"/>
      <w:r w:rsidRPr="00B86734">
        <w:rPr>
          <w:rFonts w:ascii="Times New Roman" w:eastAsia="Times New Roman" w:hAnsi="Times New Roman" w:cs="Times New Roman"/>
          <w:b/>
          <w:bCs/>
          <w:lang w:val="en-CA"/>
        </w:rPr>
        <w:t>Master’s</w:t>
      </w:r>
      <w:proofErr w:type="gramEnd"/>
      <w:r w:rsidRPr="00B86734">
        <w:rPr>
          <w:rFonts w:ascii="Times New Roman" w:eastAsia="Times New Roman" w:hAnsi="Times New Roman" w:cs="Times New Roman"/>
          <w:b/>
          <w:bCs/>
          <w:lang w:val="en-CA"/>
        </w:rPr>
        <w:t xml:space="preserve"> or PhD</w:t>
      </w:r>
      <w:r w:rsidRPr="00B86734">
        <w:rPr>
          <w:rFonts w:ascii="Times New Roman" w:eastAsia="Times New Roman" w:hAnsi="Times New Roman" w:cs="Times New Roman"/>
          <w:lang w:val="en-CA"/>
        </w:rPr>
        <w:t>) in Education Policy, Curriculum Studies, Leadership Development, Higher Education Management</w:t>
      </w:r>
      <w:r w:rsidR="00757F67">
        <w:rPr>
          <w:rFonts w:ascii="Times New Roman" w:eastAsia="Times New Roman" w:hAnsi="Times New Roman" w:cs="Times New Roman"/>
          <w:lang w:val="en-CA"/>
        </w:rPr>
        <w:t xml:space="preserve"> or related fields. </w:t>
      </w:r>
    </w:p>
    <w:p w14:paraId="530F0845" w14:textId="77777777" w:rsidR="00B86734" w:rsidRPr="00B86734" w:rsidRDefault="00B86734" w:rsidP="000D608D">
      <w:pPr>
        <w:widowControl/>
        <w:numPr>
          <w:ilvl w:val="0"/>
          <w:numId w:val="40"/>
        </w:numPr>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Minimum </w:t>
      </w:r>
      <w:r w:rsidRPr="00B86734">
        <w:rPr>
          <w:rFonts w:ascii="Times New Roman" w:eastAsia="Times New Roman" w:hAnsi="Times New Roman" w:cs="Times New Roman"/>
          <w:b/>
          <w:bCs/>
          <w:lang w:val="en-CA"/>
        </w:rPr>
        <w:t>7</w:t>
      </w:r>
      <w:r w:rsidRPr="00B86734">
        <w:rPr>
          <w:rFonts w:ascii="Times New Roman" w:eastAsia="Times New Roman" w:hAnsi="Times New Roman" w:cs="Times New Roman"/>
          <w:lang w:val="en-CA"/>
        </w:rPr>
        <w:t xml:space="preserve"> years of experience developing academic policies, frameworks, or curricula for higher education or leadership institutions.</w:t>
      </w:r>
    </w:p>
    <w:p w14:paraId="02BD135D" w14:textId="483D2A95" w:rsidR="00B86734" w:rsidRPr="00B86734" w:rsidRDefault="00B86734" w:rsidP="000D608D">
      <w:pPr>
        <w:widowControl/>
        <w:numPr>
          <w:ilvl w:val="0"/>
          <w:numId w:val="40"/>
        </w:numPr>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Proven experience working with international development organizations </w:t>
      </w:r>
      <w:r w:rsidR="00235BD9">
        <w:rPr>
          <w:rFonts w:ascii="Times New Roman" w:eastAsia="Times New Roman" w:hAnsi="Times New Roman" w:cs="Times New Roman"/>
          <w:lang w:val="en-CA"/>
        </w:rPr>
        <w:t>on capacity building.</w:t>
      </w:r>
    </w:p>
    <w:p w14:paraId="2A9C9786" w14:textId="77777777" w:rsidR="00B86734" w:rsidRPr="00B86734" w:rsidRDefault="00B86734" w:rsidP="000D608D">
      <w:pPr>
        <w:widowControl/>
        <w:numPr>
          <w:ilvl w:val="0"/>
          <w:numId w:val="40"/>
        </w:numPr>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lastRenderedPageBreak/>
        <w:t>Strong analytical, facilitation, and writing skills, with the ability to deliver both policy and operational tools.</w:t>
      </w:r>
    </w:p>
    <w:p w14:paraId="546DC71F" w14:textId="5F1CD957" w:rsidR="00B86734" w:rsidRPr="00B86734" w:rsidRDefault="00B86734" w:rsidP="000D608D">
      <w:pPr>
        <w:widowControl/>
        <w:numPr>
          <w:ilvl w:val="0"/>
          <w:numId w:val="40"/>
        </w:numPr>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Demonstrated understanding of Somalia’s </w:t>
      </w:r>
      <w:r w:rsidR="00235BD9">
        <w:rPr>
          <w:rFonts w:ascii="Times New Roman" w:eastAsia="Times New Roman" w:hAnsi="Times New Roman" w:cs="Times New Roman"/>
          <w:lang w:val="en-CA"/>
        </w:rPr>
        <w:t xml:space="preserve">social, </w:t>
      </w:r>
      <w:r w:rsidRPr="00B86734">
        <w:rPr>
          <w:rFonts w:ascii="Times New Roman" w:eastAsia="Times New Roman" w:hAnsi="Times New Roman" w:cs="Times New Roman"/>
          <w:lang w:val="en-CA"/>
        </w:rPr>
        <w:t>education and governance context.</w:t>
      </w:r>
    </w:p>
    <w:p w14:paraId="127CE022" w14:textId="6E58801D" w:rsidR="00B86734" w:rsidRPr="00B86734" w:rsidRDefault="00B86734" w:rsidP="000D608D">
      <w:pPr>
        <w:widowControl/>
        <w:spacing w:before="240" w:after="100" w:afterAutospacing="1"/>
        <w:rPr>
          <w:rFonts w:ascii="Times New Roman" w:eastAsia="Times New Roman" w:hAnsi="Times New Roman" w:cs="Times New Roman"/>
          <w:lang w:val="en-CA"/>
        </w:rPr>
      </w:pPr>
    </w:p>
    <w:p w14:paraId="5BAF3318"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8. Coordination and Reporting</w:t>
      </w:r>
    </w:p>
    <w:p w14:paraId="6B480924" w14:textId="62EAB3C3" w:rsidR="00B86734" w:rsidRPr="00B86734" w:rsidRDefault="00B86734" w:rsidP="000D608D">
      <w:pPr>
        <w:widowControl/>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The consultant will report directly to the </w:t>
      </w:r>
      <w:r w:rsidRPr="00B86734">
        <w:rPr>
          <w:rFonts w:ascii="Times New Roman" w:eastAsia="Times New Roman" w:hAnsi="Times New Roman" w:cs="Times New Roman"/>
          <w:b/>
          <w:bCs/>
          <w:lang w:val="en-CA"/>
        </w:rPr>
        <w:t>Executive Director of NLA</w:t>
      </w:r>
      <w:r w:rsidRPr="00B86734">
        <w:rPr>
          <w:rFonts w:ascii="Times New Roman" w:eastAsia="Times New Roman" w:hAnsi="Times New Roman" w:cs="Times New Roman"/>
          <w:lang w:val="en-CA"/>
        </w:rPr>
        <w:t xml:space="preserve"> and work in close collaboration with the </w:t>
      </w:r>
      <w:r w:rsidRPr="00B86734">
        <w:rPr>
          <w:rFonts w:ascii="Times New Roman" w:eastAsia="Times New Roman" w:hAnsi="Times New Roman" w:cs="Times New Roman"/>
          <w:b/>
          <w:bCs/>
          <w:lang w:val="en-CA"/>
        </w:rPr>
        <w:t>Policy and Strategic Advisor</w:t>
      </w:r>
      <w:r w:rsidRPr="00B86734">
        <w:rPr>
          <w:rFonts w:ascii="Times New Roman" w:eastAsia="Times New Roman" w:hAnsi="Times New Roman" w:cs="Times New Roman"/>
          <w:lang w:val="en-CA"/>
        </w:rPr>
        <w:t xml:space="preserve"> and</w:t>
      </w:r>
      <w:r w:rsidR="00757F67">
        <w:rPr>
          <w:rFonts w:ascii="Times New Roman" w:eastAsia="Times New Roman" w:hAnsi="Times New Roman" w:cs="Times New Roman"/>
          <w:lang w:val="en-CA"/>
        </w:rPr>
        <w:t xml:space="preserve"> </w:t>
      </w:r>
      <w:r w:rsidR="00757F67" w:rsidRPr="00757F67">
        <w:rPr>
          <w:rFonts w:ascii="Times New Roman" w:eastAsia="Times New Roman" w:hAnsi="Times New Roman" w:cs="Times New Roman"/>
          <w:b/>
          <w:bCs/>
          <w:lang w:val="en-CA"/>
        </w:rPr>
        <w:t>Curriculum Specialist</w:t>
      </w:r>
      <w:r w:rsidRPr="00B86734">
        <w:rPr>
          <w:rFonts w:ascii="Times New Roman" w:eastAsia="Times New Roman" w:hAnsi="Times New Roman" w:cs="Times New Roman"/>
          <w:lang w:val="en-CA"/>
        </w:rPr>
        <w:t>. Progress updates will be submitted weekly and discussed during coordination meetings.</w:t>
      </w:r>
    </w:p>
    <w:p w14:paraId="459399B9" w14:textId="56D96DDC" w:rsidR="00B86734" w:rsidRPr="00B86734" w:rsidRDefault="00B86734" w:rsidP="000D608D">
      <w:pPr>
        <w:widowControl/>
        <w:spacing w:before="240" w:after="100" w:afterAutospacing="1"/>
        <w:rPr>
          <w:rFonts w:ascii="Times New Roman" w:eastAsia="Times New Roman" w:hAnsi="Times New Roman" w:cs="Times New Roman"/>
          <w:lang w:val="en-CA"/>
        </w:rPr>
      </w:pPr>
    </w:p>
    <w:p w14:paraId="3574DACA" w14:textId="77777777" w:rsidR="00757F67" w:rsidRDefault="00757F67" w:rsidP="000D608D">
      <w:pPr>
        <w:widowControl/>
        <w:spacing w:before="240" w:after="100" w:afterAutospacing="1"/>
        <w:rPr>
          <w:rFonts w:ascii="Times New Roman" w:eastAsia="Times New Roman" w:hAnsi="Times New Roman" w:cs="Times New Roman"/>
          <w:b/>
          <w:bCs/>
          <w:lang w:val="en-CA"/>
        </w:rPr>
      </w:pPr>
    </w:p>
    <w:p w14:paraId="4A7D1A69" w14:textId="60FF192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9. Ethical Standards and Ownership</w:t>
      </w:r>
    </w:p>
    <w:p w14:paraId="3C6AFD92" w14:textId="1340152C" w:rsidR="00B86734" w:rsidRPr="00B86734" w:rsidRDefault="00B86734" w:rsidP="000D608D">
      <w:pPr>
        <w:widowControl/>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All deliverables and data collected will remain the sole property of the National Leadership Academy. Consultants are expected to adhere to NLA’s </w:t>
      </w:r>
      <w:r w:rsidRPr="00B86734">
        <w:rPr>
          <w:rFonts w:ascii="Times New Roman" w:eastAsia="Times New Roman" w:hAnsi="Times New Roman" w:cs="Times New Roman"/>
          <w:b/>
          <w:bCs/>
          <w:lang w:val="en-CA"/>
        </w:rPr>
        <w:t>ethics, impartiality, and confidentiality standards</w:t>
      </w:r>
      <w:r w:rsidRPr="00B86734">
        <w:rPr>
          <w:rFonts w:ascii="Times New Roman" w:eastAsia="Times New Roman" w:hAnsi="Times New Roman" w:cs="Times New Roman"/>
          <w:lang w:val="en-CA"/>
        </w:rPr>
        <w:t>, and ensure informed consent during any consultation process.</w:t>
      </w:r>
      <w:r w:rsidR="003E33FA">
        <w:rPr>
          <w:rFonts w:ascii="Times New Roman" w:eastAsia="Times New Roman" w:hAnsi="Times New Roman" w:cs="Times New Roman"/>
          <w:lang w:val="en-CA"/>
        </w:rPr>
        <w:t xml:space="preserve"> (see attached Annexes</w:t>
      </w:r>
      <w:r w:rsidR="00C410DD">
        <w:rPr>
          <w:rFonts w:ascii="Times New Roman" w:eastAsia="Times New Roman" w:hAnsi="Times New Roman" w:cs="Times New Roman"/>
          <w:lang w:val="en-CA"/>
        </w:rPr>
        <w:t xml:space="preserve"> to be signed</w:t>
      </w:r>
      <w:r w:rsidR="003E33FA">
        <w:rPr>
          <w:rFonts w:ascii="Times New Roman" w:eastAsia="Times New Roman" w:hAnsi="Times New Roman" w:cs="Times New Roman"/>
          <w:lang w:val="en-CA"/>
        </w:rPr>
        <w:t>)</w:t>
      </w:r>
    </w:p>
    <w:p w14:paraId="6F8E9231" w14:textId="2C83C997" w:rsidR="00B86734" w:rsidRPr="00B86734" w:rsidRDefault="00B86734" w:rsidP="000D608D">
      <w:pPr>
        <w:widowControl/>
        <w:spacing w:before="240" w:after="100" w:afterAutospacing="1"/>
        <w:rPr>
          <w:rFonts w:ascii="Times New Roman" w:eastAsia="Times New Roman" w:hAnsi="Times New Roman" w:cs="Times New Roman"/>
          <w:lang w:val="en-CA"/>
        </w:rPr>
      </w:pPr>
    </w:p>
    <w:p w14:paraId="4B8B5EEE"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10. Approval and Endorsement</w:t>
      </w:r>
    </w:p>
    <w:p w14:paraId="3CC5B757" w14:textId="5EFA4741"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This </w:t>
      </w:r>
      <w:proofErr w:type="spellStart"/>
      <w:r w:rsidRPr="00B86734">
        <w:rPr>
          <w:rFonts w:ascii="Times New Roman" w:eastAsia="Times New Roman" w:hAnsi="Times New Roman" w:cs="Times New Roman"/>
          <w:lang w:val="en-CA"/>
        </w:rPr>
        <w:t>ToR</w:t>
      </w:r>
      <w:proofErr w:type="spellEnd"/>
      <w:r w:rsidRPr="00B86734">
        <w:rPr>
          <w:rFonts w:ascii="Times New Roman" w:eastAsia="Times New Roman" w:hAnsi="Times New Roman" w:cs="Times New Roman"/>
          <w:lang w:val="en-CA"/>
        </w:rPr>
        <w:t xml:space="preserve"> is approved by the leadership of the </w:t>
      </w:r>
      <w:r w:rsidRPr="00B86734">
        <w:rPr>
          <w:rFonts w:ascii="Times New Roman" w:eastAsia="Times New Roman" w:hAnsi="Times New Roman" w:cs="Times New Roman"/>
          <w:b/>
          <w:bCs/>
          <w:lang w:val="en-CA"/>
        </w:rPr>
        <w:t>National Leadership Academy (NLA)</w:t>
      </w:r>
      <w:r w:rsidRPr="00B86734">
        <w:rPr>
          <w:rFonts w:ascii="Times New Roman" w:eastAsia="Times New Roman" w:hAnsi="Times New Roman" w:cs="Times New Roman"/>
          <w:lang w:val="en-CA"/>
        </w:rPr>
        <w:t xml:space="preserve"> and serves as the guiding document for the consultancy on Academic Policy and SOP</w:t>
      </w:r>
      <w:r w:rsidR="00757F67">
        <w:rPr>
          <w:rFonts w:ascii="Times New Roman" w:eastAsia="Times New Roman" w:hAnsi="Times New Roman" w:cs="Times New Roman"/>
          <w:lang w:val="en-CA"/>
        </w:rPr>
        <w:t>s</w:t>
      </w:r>
      <w:r w:rsidRPr="00B86734">
        <w:rPr>
          <w:rFonts w:ascii="Times New Roman" w:eastAsia="Times New Roman" w:hAnsi="Times New Roman" w:cs="Times New Roman"/>
          <w:lang w:val="en-CA"/>
        </w:rPr>
        <w:t xml:space="preserve"> development.</w:t>
      </w:r>
    </w:p>
    <w:p w14:paraId="08174725" w14:textId="027FA5CB"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b/>
          <w:bCs/>
          <w:lang w:val="en-CA"/>
        </w:rPr>
        <w:t>Approved by:</w:t>
      </w:r>
      <w:r w:rsidRPr="00B86734">
        <w:rPr>
          <w:rFonts w:ascii="Times New Roman" w:eastAsia="Times New Roman" w:hAnsi="Times New Roman" w:cs="Times New Roman"/>
          <w:lang w:val="en-CA"/>
        </w:rPr>
        <w:br/>
      </w:r>
      <w:r w:rsidRPr="00B86734">
        <w:rPr>
          <w:rFonts w:ascii="Times New Roman" w:eastAsia="Times New Roman" w:hAnsi="Times New Roman" w:cs="Times New Roman"/>
          <w:b/>
          <w:bCs/>
          <w:lang w:val="en-CA"/>
        </w:rPr>
        <w:t>Name:</w:t>
      </w:r>
      <w:r w:rsidRPr="00B86734">
        <w:rPr>
          <w:rFonts w:ascii="Times New Roman" w:eastAsia="Times New Roman" w:hAnsi="Times New Roman" w:cs="Times New Roman"/>
          <w:lang w:val="en-CA"/>
        </w:rPr>
        <w:t xml:space="preserve"> Dr. Hodan Noor Abdi</w:t>
      </w:r>
      <w:r w:rsidRPr="00B86734">
        <w:rPr>
          <w:rFonts w:ascii="Times New Roman" w:eastAsia="Times New Roman" w:hAnsi="Times New Roman" w:cs="Times New Roman"/>
          <w:lang w:val="en-CA"/>
        </w:rPr>
        <w:br/>
      </w:r>
      <w:r w:rsidRPr="00B86734">
        <w:rPr>
          <w:rFonts w:ascii="Times New Roman" w:eastAsia="Times New Roman" w:hAnsi="Times New Roman" w:cs="Times New Roman"/>
          <w:b/>
          <w:bCs/>
          <w:lang w:val="en-CA"/>
        </w:rPr>
        <w:t>Title:</w:t>
      </w:r>
      <w:r w:rsidRPr="00B86734">
        <w:rPr>
          <w:rFonts w:ascii="Times New Roman" w:eastAsia="Times New Roman" w:hAnsi="Times New Roman" w:cs="Times New Roman"/>
          <w:lang w:val="en-CA"/>
        </w:rPr>
        <w:t xml:space="preserve"> Executive Director</w:t>
      </w:r>
      <w:r w:rsidRPr="00B86734">
        <w:rPr>
          <w:rFonts w:ascii="Times New Roman" w:eastAsia="Times New Roman" w:hAnsi="Times New Roman" w:cs="Times New Roman"/>
          <w:lang w:val="en-CA"/>
        </w:rPr>
        <w:br/>
      </w:r>
      <w:r w:rsidRPr="00B86734">
        <w:rPr>
          <w:rFonts w:ascii="Times New Roman" w:eastAsia="Times New Roman" w:hAnsi="Times New Roman" w:cs="Times New Roman"/>
          <w:b/>
          <w:bCs/>
          <w:lang w:val="en-CA"/>
        </w:rPr>
        <w:t>Date:</w:t>
      </w:r>
      <w:r w:rsidRPr="00B86734">
        <w:rPr>
          <w:rFonts w:ascii="Times New Roman" w:eastAsia="Times New Roman" w:hAnsi="Times New Roman" w:cs="Times New Roman"/>
          <w:lang w:val="en-CA"/>
        </w:rPr>
        <w:t xml:space="preserve"> __________________</w:t>
      </w:r>
      <w:r w:rsidRPr="00B86734">
        <w:rPr>
          <w:rFonts w:ascii="Times New Roman" w:eastAsia="Times New Roman" w:hAnsi="Times New Roman" w:cs="Times New Roman"/>
          <w:lang w:val="en-CA"/>
        </w:rPr>
        <w:br/>
      </w:r>
      <w:r w:rsidRPr="00B86734">
        <w:rPr>
          <w:rFonts w:ascii="Times New Roman" w:eastAsia="Times New Roman" w:hAnsi="Times New Roman" w:cs="Times New Roman"/>
          <w:b/>
          <w:bCs/>
          <w:lang w:val="en-CA"/>
        </w:rPr>
        <w:t>Email:</w:t>
      </w:r>
      <w:r w:rsidRPr="00B86734">
        <w:rPr>
          <w:rFonts w:ascii="Times New Roman" w:eastAsia="Times New Roman" w:hAnsi="Times New Roman" w:cs="Times New Roman"/>
          <w:lang w:val="en-CA"/>
        </w:rPr>
        <w:t xml:space="preserve"> </w:t>
      </w:r>
      <w:r w:rsidR="000D608D">
        <w:rPr>
          <w:rFonts w:ascii="Times New Roman" w:eastAsia="Times New Roman" w:hAnsi="Times New Roman" w:cs="Times New Roman"/>
          <w:lang w:val="en-CA"/>
        </w:rPr>
        <w:t>hodhan.noor</w:t>
      </w:r>
      <w:r w:rsidRPr="00B86734">
        <w:rPr>
          <w:rFonts w:ascii="Times New Roman" w:eastAsia="Times New Roman" w:hAnsi="Times New Roman" w:cs="Times New Roman"/>
          <w:lang w:val="en-CA"/>
        </w:rPr>
        <w:t>@nationalleadershipacademy.so</w:t>
      </w:r>
      <w:r w:rsidRPr="00B86734">
        <w:rPr>
          <w:rFonts w:ascii="Times New Roman" w:eastAsia="Times New Roman" w:hAnsi="Times New Roman" w:cs="Times New Roman"/>
          <w:lang w:val="en-CA"/>
        </w:rPr>
        <w:br/>
      </w:r>
      <w:r w:rsidRPr="00B86734">
        <w:rPr>
          <w:rFonts w:ascii="Times New Roman" w:eastAsia="Times New Roman" w:hAnsi="Times New Roman" w:cs="Times New Roman"/>
          <w:b/>
          <w:bCs/>
          <w:lang w:val="en-CA"/>
        </w:rPr>
        <w:t>Location:</w:t>
      </w:r>
      <w:r w:rsidRPr="00B86734">
        <w:rPr>
          <w:rFonts w:ascii="Times New Roman" w:eastAsia="Times New Roman" w:hAnsi="Times New Roman" w:cs="Times New Roman"/>
          <w:lang w:val="en-CA"/>
        </w:rPr>
        <w:t xml:space="preserve"> Kismayo, Jubbaland, Somalia</w:t>
      </w:r>
    </w:p>
    <w:p w14:paraId="64880466" w14:textId="77777777" w:rsidR="00B86734" w:rsidRPr="008B0660" w:rsidRDefault="00B86734" w:rsidP="000D608D">
      <w:pPr>
        <w:widowControl/>
        <w:spacing w:before="240" w:after="100" w:afterAutospacing="1"/>
        <w:rPr>
          <w:rFonts w:ascii="Times New Roman" w:eastAsia="Times New Roman" w:hAnsi="Times New Roman" w:cs="Times New Roman"/>
        </w:rPr>
      </w:pPr>
    </w:p>
    <w:sectPr w:rsidR="00B86734" w:rsidRPr="008B0660" w:rsidSect="00E02E67">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660" w:footer="432"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F648A" w14:textId="77777777" w:rsidR="002A327F" w:rsidRDefault="002A327F">
      <w:r>
        <w:separator/>
      </w:r>
    </w:p>
  </w:endnote>
  <w:endnote w:type="continuationSeparator" w:id="0">
    <w:p w14:paraId="5A6D3F18" w14:textId="77777777" w:rsidR="002A327F" w:rsidRDefault="002A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default"/>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091E" w14:textId="77777777" w:rsidR="00E02E67" w:rsidRDefault="00E02E6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A145" w14:textId="77777777" w:rsidR="00E02E67" w:rsidRPr="003A5704" w:rsidRDefault="00E02E67" w:rsidP="003A5704">
    <w:pPr>
      <w:ind w:left="15"/>
      <w:rPr>
        <w:rFonts w:ascii="Times New Roman" w:hAnsi="Times New Roman" w:cs="Times New Roman"/>
      </w:rPr>
    </w:pPr>
    <w:r w:rsidRPr="003A5704">
      <w:rPr>
        <w:rFonts w:ascii="Times New Roman" w:hAnsi="Times New Roman" w:cs="Times New Roman"/>
        <w:noProof/>
      </w:rPr>
      <w:drawing>
        <wp:anchor distT="0" distB="0" distL="114300" distR="114300" simplePos="0" relativeHeight="251657216" behindDoc="0" locked="0" layoutInCell="1" allowOverlap="1" wp14:anchorId="4F5D41B1" wp14:editId="47ADF7C8">
          <wp:simplePos x="0" y="0"/>
          <wp:positionH relativeFrom="column">
            <wp:posOffset>9525</wp:posOffset>
          </wp:positionH>
          <wp:positionV relativeFrom="page">
            <wp:posOffset>9256395</wp:posOffset>
          </wp:positionV>
          <wp:extent cx="6289675" cy="45085"/>
          <wp:effectExtent l="0" t="0" r="0" b="5715"/>
          <wp:wrapSquare wrapText="bothSides"/>
          <wp:docPr id="1646006809" name="Picture 1646006809"/>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1">
                    <a:extLst>
                      <a:ext uri="{28A0092B-C50C-407E-A947-70E740481C1C}">
                        <a14:useLocalDpi xmlns:a14="http://schemas.microsoft.com/office/drawing/2010/main" val="0"/>
                      </a:ext>
                    </a:extLst>
                  </a:blip>
                  <a:stretch>
                    <a:fillRect/>
                  </a:stretch>
                </pic:blipFill>
                <pic:spPr>
                  <a:xfrm>
                    <a:off x="0" y="0"/>
                    <a:ext cx="6289675" cy="45085"/>
                  </a:xfrm>
                  <a:prstGeom prst="rect">
                    <a:avLst/>
                  </a:prstGeom>
                </pic:spPr>
              </pic:pic>
            </a:graphicData>
          </a:graphic>
          <wp14:sizeRelH relativeFrom="page">
            <wp14:pctWidth>0</wp14:pctWidth>
          </wp14:sizeRelH>
          <wp14:sizeRelV relativeFrom="page">
            <wp14:pctHeight>0</wp14:pctHeight>
          </wp14:sizeRelV>
        </wp:anchor>
      </w:drawing>
    </w:r>
  </w:p>
  <w:p w14:paraId="02BF7C3B" w14:textId="77777777" w:rsidR="00E02E67" w:rsidRPr="003A5704" w:rsidRDefault="00E02E67" w:rsidP="003A5704">
    <w:pPr>
      <w:pStyle w:val="Footer"/>
      <w:rPr>
        <w:rFonts w:ascii="Times New Roman" w:hAnsi="Times New Roman" w:cs="Times New Roman"/>
      </w:rPr>
    </w:pPr>
    <w:r w:rsidRPr="003A5704">
      <w:rPr>
        <w:rFonts w:ascii="Times New Roman" w:hAnsi="Times New Roman" w:cs="Times New Roman"/>
      </w:rPr>
      <w:t>Email: info@nationalleadershipacademy.so</w:t>
    </w:r>
    <w:r w:rsidRPr="003A5704">
      <w:rPr>
        <w:rFonts w:ascii="Times New Roman" w:hAnsi="Times New Roman" w:cs="Times New Roman"/>
      </w:rPr>
      <w:ptab w:relativeTo="margin" w:alignment="right" w:leader="none"/>
    </w:r>
    <w:r w:rsidRPr="003A5704">
      <w:rPr>
        <w:rFonts w:ascii="Times New Roman" w:hAnsi="Times New Roman" w:cs="Times New Roman"/>
      </w:rPr>
      <w:t>Location: Kismayo</w:t>
    </w:r>
  </w:p>
  <w:p w14:paraId="070DA4B3" w14:textId="77777777" w:rsidR="00E02E67" w:rsidRDefault="00E02E67">
    <w:pPr>
      <w:pBdr>
        <w:top w:val="nil"/>
        <w:left w:val="nil"/>
        <w:bottom w:val="nil"/>
        <w:right w:val="nil"/>
        <w:between w:val="nil"/>
      </w:pBdr>
      <w:tabs>
        <w:tab w:val="center" w:pos="4320"/>
        <w:tab w:val="right" w:pos="8640"/>
      </w:tabs>
      <w:jc w:val="right"/>
      <w:rPr>
        <w:rFonts w:ascii="Lucida Sans" w:eastAsia="Lucida Sans" w:hAnsi="Lucida Sans" w:cs="Lucida Sans"/>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1BC1" w14:textId="77777777" w:rsidR="00E02E67" w:rsidRDefault="00E02E6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3B333" w14:textId="77777777" w:rsidR="002A327F" w:rsidRDefault="002A327F">
      <w:r>
        <w:separator/>
      </w:r>
    </w:p>
  </w:footnote>
  <w:footnote w:type="continuationSeparator" w:id="0">
    <w:p w14:paraId="0918129A" w14:textId="77777777" w:rsidR="002A327F" w:rsidRDefault="002A3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5BB7" w14:textId="77777777" w:rsidR="00E02E67" w:rsidRDefault="00E02E6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ECD4" w14:textId="77777777" w:rsidR="00E02E67" w:rsidRPr="003A5704" w:rsidRDefault="00E02E67" w:rsidP="003A5704">
    <w:pPr>
      <w:spacing w:after="520" w:line="276" w:lineRule="auto"/>
      <w:ind w:right="532" w:firstLine="142"/>
      <w:rPr>
        <w:rFonts w:ascii="Arial" w:eastAsia="Arial" w:hAnsi="Arial" w:cs="Arial"/>
        <w:b/>
        <w:sz w:val="42"/>
      </w:rPr>
    </w:pPr>
    <w:r>
      <w:rPr>
        <w:noProof/>
      </w:rPr>
      <w:drawing>
        <wp:anchor distT="0" distB="0" distL="114300" distR="114300" simplePos="0" relativeHeight="251659264" behindDoc="0" locked="0" layoutInCell="1" allowOverlap="1" wp14:anchorId="0063CA5F" wp14:editId="0F5750A4">
          <wp:simplePos x="0" y="0"/>
          <wp:positionH relativeFrom="column">
            <wp:posOffset>3175</wp:posOffset>
          </wp:positionH>
          <wp:positionV relativeFrom="page">
            <wp:posOffset>1162050</wp:posOffset>
          </wp:positionV>
          <wp:extent cx="6008370" cy="42545"/>
          <wp:effectExtent l="0" t="0" r="0" b="0"/>
          <wp:wrapSquare wrapText="bothSides"/>
          <wp:docPr id="1079289705" name="Picture 1079289705"/>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a:blip r:embed="rId1">
                    <a:extLst>
                      <a:ext uri="{28A0092B-C50C-407E-A947-70E740481C1C}">
                        <a14:useLocalDpi xmlns:a14="http://schemas.microsoft.com/office/drawing/2010/main" val="0"/>
                      </a:ext>
                    </a:extLst>
                  </a:blip>
                  <a:stretch>
                    <a:fillRect/>
                  </a:stretch>
                </pic:blipFill>
                <pic:spPr>
                  <a:xfrm>
                    <a:off x="0" y="0"/>
                    <a:ext cx="6008370" cy="425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0" wp14:anchorId="23BD6AEA" wp14:editId="34BB51DB">
          <wp:simplePos x="0" y="0"/>
          <wp:positionH relativeFrom="column">
            <wp:posOffset>-5080</wp:posOffset>
          </wp:positionH>
          <wp:positionV relativeFrom="page">
            <wp:posOffset>428625</wp:posOffset>
          </wp:positionV>
          <wp:extent cx="643890" cy="609600"/>
          <wp:effectExtent l="0" t="0" r="3810" b="0"/>
          <wp:wrapSquare wrapText="bothSides"/>
          <wp:docPr id="1576312523" name="Picture 1576312523"/>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2"/>
                  <a:stretch>
                    <a:fillRect/>
                  </a:stretch>
                </pic:blipFill>
                <pic:spPr>
                  <a:xfrm>
                    <a:off x="0" y="0"/>
                    <a:ext cx="643890" cy="609600"/>
                  </a:xfrm>
                  <a:prstGeom prst="rect">
                    <a:avLst/>
                  </a:prstGeom>
                </pic:spPr>
              </pic:pic>
            </a:graphicData>
          </a:graphic>
          <wp14:sizeRelH relativeFrom="margin">
            <wp14:pctWidth>0</wp14:pctWidth>
          </wp14:sizeRelH>
          <wp14:sizeRelV relativeFrom="margin">
            <wp14:pctHeight>0</wp14:pctHeight>
          </wp14:sizeRelV>
        </wp:anchor>
      </w:drawing>
    </w:r>
    <w:r w:rsidRPr="0026129A">
      <w:rPr>
        <w:rFonts w:ascii="Arial" w:eastAsia="Arial" w:hAnsi="Arial" w:cs="Arial"/>
        <w:b/>
        <w:color w:val="408FDE"/>
        <w:sz w:val="40"/>
        <w:szCs w:val="22"/>
      </w:rPr>
      <w:t>NATIONAL LEADERSHIP</w:t>
    </w:r>
    <w:r w:rsidRPr="0026129A">
      <w:rPr>
        <w:rFonts w:ascii="Arial" w:eastAsia="Arial" w:hAnsi="Arial" w:cs="Arial"/>
        <w:b/>
        <w:color w:val="408FDE"/>
        <w:sz w:val="40"/>
        <w:szCs w:val="22"/>
      </w:rPr>
      <w:br/>
      <w:t xml:space="preserve"> </w:t>
    </w:r>
    <w:r w:rsidRPr="0026129A">
      <w:rPr>
        <w:rFonts w:ascii="Lucida Sans" w:eastAsia="Lucida Sans" w:hAnsi="Lucida Sans" w:cs="Lucida Sans"/>
        <w:color w:val="C4A13D"/>
        <w:sz w:val="40"/>
        <w:szCs w:val="22"/>
      </w:rPr>
      <w:t>ACADEMY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9908" w14:textId="77777777" w:rsidR="00E02E67" w:rsidRDefault="00E02E6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434"/>
    <w:multiLevelType w:val="multilevel"/>
    <w:tmpl w:val="C34CC35C"/>
    <w:lvl w:ilvl="0">
      <w:start w:val="19"/>
      <w:numFmt w:val="bullet"/>
      <w:lvlText w:val="-"/>
      <w:lvlJc w:val="left"/>
      <w:pPr>
        <w:ind w:left="720" w:hanging="360"/>
      </w:pPr>
      <w:rPr>
        <w:rFonts w:ascii="Aptos" w:eastAsiaTheme="minorHAnsi" w:hAnsi="Aptos" w:cstheme="minorBidi"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3616E"/>
    <w:multiLevelType w:val="multilevel"/>
    <w:tmpl w:val="1590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40DD7"/>
    <w:multiLevelType w:val="multilevel"/>
    <w:tmpl w:val="2528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861CD"/>
    <w:multiLevelType w:val="multilevel"/>
    <w:tmpl w:val="6476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43913"/>
    <w:multiLevelType w:val="multilevel"/>
    <w:tmpl w:val="7974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8798A"/>
    <w:multiLevelType w:val="hybridMultilevel"/>
    <w:tmpl w:val="462C5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C1C35"/>
    <w:multiLevelType w:val="hybridMultilevel"/>
    <w:tmpl w:val="CD3CF2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20F5423"/>
    <w:multiLevelType w:val="multilevel"/>
    <w:tmpl w:val="F7D4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80EC7"/>
    <w:multiLevelType w:val="multilevel"/>
    <w:tmpl w:val="291EA6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4463BE2"/>
    <w:multiLevelType w:val="multilevel"/>
    <w:tmpl w:val="0328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CA1BC3"/>
    <w:multiLevelType w:val="multilevel"/>
    <w:tmpl w:val="8E46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1E7501"/>
    <w:multiLevelType w:val="multilevel"/>
    <w:tmpl w:val="11DC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21B8D"/>
    <w:multiLevelType w:val="multilevel"/>
    <w:tmpl w:val="4324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A2210"/>
    <w:multiLevelType w:val="multilevel"/>
    <w:tmpl w:val="FAB0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2A1A1F"/>
    <w:multiLevelType w:val="multilevel"/>
    <w:tmpl w:val="8A52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F17F8"/>
    <w:multiLevelType w:val="hybridMultilevel"/>
    <w:tmpl w:val="4F4809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FBE5559"/>
    <w:multiLevelType w:val="multilevel"/>
    <w:tmpl w:val="C34CC35C"/>
    <w:lvl w:ilvl="0">
      <w:start w:val="19"/>
      <w:numFmt w:val="bullet"/>
      <w:lvlText w:val="-"/>
      <w:lvlJc w:val="left"/>
      <w:pPr>
        <w:ind w:left="720" w:hanging="360"/>
      </w:pPr>
      <w:rPr>
        <w:rFonts w:ascii="Aptos" w:eastAsiaTheme="minorHAnsi" w:hAnsi="Aptos" w:cstheme="minorBidi"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4C3988"/>
    <w:multiLevelType w:val="multilevel"/>
    <w:tmpl w:val="AE7C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FF7D82"/>
    <w:multiLevelType w:val="multilevel"/>
    <w:tmpl w:val="5066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DF504B"/>
    <w:multiLevelType w:val="multilevel"/>
    <w:tmpl w:val="2D50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5D2B57"/>
    <w:multiLevelType w:val="multilevel"/>
    <w:tmpl w:val="B704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81C69"/>
    <w:multiLevelType w:val="hybridMultilevel"/>
    <w:tmpl w:val="280CCA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F2B212E"/>
    <w:multiLevelType w:val="multilevel"/>
    <w:tmpl w:val="41C2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592B65"/>
    <w:multiLevelType w:val="multilevel"/>
    <w:tmpl w:val="D71C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66597"/>
    <w:multiLevelType w:val="multilevel"/>
    <w:tmpl w:val="276A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BD5A2B"/>
    <w:multiLevelType w:val="multilevel"/>
    <w:tmpl w:val="C34CC35C"/>
    <w:lvl w:ilvl="0">
      <w:start w:val="19"/>
      <w:numFmt w:val="bullet"/>
      <w:lvlText w:val="-"/>
      <w:lvlJc w:val="left"/>
      <w:pPr>
        <w:ind w:left="720" w:hanging="360"/>
      </w:pPr>
      <w:rPr>
        <w:rFonts w:ascii="Aptos" w:eastAsiaTheme="minorHAnsi" w:hAnsi="Aptos" w:cstheme="minorBidi"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287A57"/>
    <w:multiLevelType w:val="multilevel"/>
    <w:tmpl w:val="421E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506074"/>
    <w:multiLevelType w:val="multilevel"/>
    <w:tmpl w:val="007E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246B67"/>
    <w:multiLevelType w:val="multilevel"/>
    <w:tmpl w:val="2122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444F62"/>
    <w:multiLevelType w:val="multilevel"/>
    <w:tmpl w:val="C34CC35C"/>
    <w:lvl w:ilvl="0">
      <w:start w:val="19"/>
      <w:numFmt w:val="bullet"/>
      <w:lvlText w:val="-"/>
      <w:lvlJc w:val="left"/>
      <w:pPr>
        <w:ind w:left="720" w:hanging="360"/>
      </w:pPr>
      <w:rPr>
        <w:rFonts w:ascii="Aptos" w:eastAsiaTheme="minorHAnsi" w:hAnsi="Aptos" w:cstheme="minorBidi"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EC691F"/>
    <w:multiLevelType w:val="multilevel"/>
    <w:tmpl w:val="17D2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FF3A74"/>
    <w:multiLevelType w:val="hybridMultilevel"/>
    <w:tmpl w:val="52DADC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2AA5CB4"/>
    <w:multiLevelType w:val="multilevel"/>
    <w:tmpl w:val="610A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71711E"/>
    <w:multiLevelType w:val="multilevel"/>
    <w:tmpl w:val="9E92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4A7666"/>
    <w:multiLevelType w:val="multilevel"/>
    <w:tmpl w:val="C34CC35C"/>
    <w:lvl w:ilvl="0">
      <w:start w:val="19"/>
      <w:numFmt w:val="bullet"/>
      <w:lvlText w:val="-"/>
      <w:lvlJc w:val="left"/>
      <w:pPr>
        <w:ind w:left="720" w:hanging="360"/>
      </w:pPr>
      <w:rPr>
        <w:rFonts w:ascii="Aptos" w:eastAsiaTheme="minorHAnsi" w:hAnsi="Aptos" w:cstheme="minorBidi"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AB7573"/>
    <w:multiLevelType w:val="multilevel"/>
    <w:tmpl w:val="C34CC35C"/>
    <w:lvl w:ilvl="0">
      <w:start w:val="19"/>
      <w:numFmt w:val="bullet"/>
      <w:lvlText w:val="-"/>
      <w:lvlJc w:val="left"/>
      <w:pPr>
        <w:ind w:left="720" w:hanging="360"/>
      </w:pPr>
      <w:rPr>
        <w:rFonts w:ascii="Aptos" w:eastAsiaTheme="minorHAnsi" w:hAnsi="Aptos" w:cstheme="minorBidi"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D86743"/>
    <w:multiLevelType w:val="multilevel"/>
    <w:tmpl w:val="9CB8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221BF8"/>
    <w:multiLevelType w:val="multilevel"/>
    <w:tmpl w:val="7A10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CC6AC3"/>
    <w:multiLevelType w:val="multilevel"/>
    <w:tmpl w:val="0888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6657BB"/>
    <w:multiLevelType w:val="multilevel"/>
    <w:tmpl w:val="C238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890476">
    <w:abstractNumId w:val="8"/>
  </w:num>
  <w:num w:numId="2" w16cid:durableId="755517504">
    <w:abstractNumId w:val="1"/>
  </w:num>
  <w:num w:numId="3" w16cid:durableId="1929918424">
    <w:abstractNumId w:val="4"/>
  </w:num>
  <w:num w:numId="4" w16cid:durableId="470094690">
    <w:abstractNumId w:val="7"/>
  </w:num>
  <w:num w:numId="5" w16cid:durableId="313216335">
    <w:abstractNumId w:val="22"/>
  </w:num>
  <w:num w:numId="6" w16cid:durableId="218833250">
    <w:abstractNumId w:val="9"/>
  </w:num>
  <w:num w:numId="7" w16cid:durableId="221060332">
    <w:abstractNumId w:val="30"/>
  </w:num>
  <w:num w:numId="8" w16cid:durableId="849561780">
    <w:abstractNumId w:val="38"/>
  </w:num>
  <w:num w:numId="9" w16cid:durableId="1446264707">
    <w:abstractNumId w:val="33"/>
  </w:num>
  <w:num w:numId="10" w16cid:durableId="2119909544">
    <w:abstractNumId w:val="20"/>
  </w:num>
  <w:num w:numId="11" w16cid:durableId="1674604001">
    <w:abstractNumId w:val="18"/>
  </w:num>
  <w:num w:numId="12" w16cid:durableId="593251205">
    <w:abstractNumId w:val="11"/>
  </w:num>
  <w:num w:numId="13" w16cid:durableId="1632635174">
    <w:abstractNumId w:val="39"/>
  </w:num>
  <w:num w:numId="14" w16cid:durableId="1674340186">
    <w:abstractNumId w:val="32"/>
  </w:num>
  <w:num w:numId="15" w16cid:durableId="673339704">
    <w:abstractNumId w:val="24"/>
  </w:num>
  <w:num w:numId="16" w16cid:durableId="1470172521">
    <w:abstractNumId w:val="37"/>
  </w:num>
  <w:num w:numId="17" w16cid:durableId="873349174">
    <w:abstractNumId w:val="17"/>
  </w:num>
  <w:num w:numId="18" w16cid:durableId="2105031702">
    <w:abstractNumId w:val="13"/>
  </w:num>
  <w:num w:numId="19" w16cid:durableId="1538354631">
    <w:abstractNumId w:val="28"/>
  </w:num>
  <w:num w:numId="20" w16cid:durableId="1526865208">
    <w:abstractNumId w:val="19"/>
  </w:num>
  <w:num w:numId="21" w16cid:durableId="228543459">
    <w:abstractNumId w:val="14"/>
  </w:num>
  <w:num w:numId="22" w16cid:durableId="89014413">
    <w:abstractNumId w:val="2"/>
  </w:num>
  <w:num w:numId="23" w16cid:durableId="141240087">
    <w:abstractNumId w:val="10"/>
  </w:num>
  <w:num w:numId="24" w16cid:durableId="1207524675">
    <w:abstractNumId w:val="27"/>
  </w:num>
  <w:num w:numId="25" w16cid:durableId="1651708365">
    <w:abstractNumId w:val="3"/>
  </w:num>
  <w:num w:numId="26" w16cid:durableId="753009812">
    <w:abstractNumId w:val="12"/>
  </w:num>
  <w:num w:numId="27" w16cid:durableId="313603231">
    <w:abstractNumId w:val="36"/>
  </w:num>
  <w:num w:numId="28" w16cid:durableId="2113620361">
    <w:abstractNumId w:val="35"/>
  </w:num>
  <w:num w:numId="29" w16cid:durableId="1392729888">
    <w:abstractNumId w:val="26"/>
  </w:num>
  <w:num w:numId="30" w16cid:durableId="764573200">
    <w:abstractNumId w:val="6"/>
  </w:num>
  <w:num w:numId="31" w16cid:durableId="343164860">
    <w:abstractNumId w:val="15"/>
  </w:num>
  <w:num w:numId="32" w16cid:durableId="753090599">
    <w:abstractNumId w:val="31"/>
  </w:num>
  <w:num w:numId="33" w16cid:durableId="1858348632">
    <w:abstractNumId w:val="21"/>
  </w:num>
  <w:num w:numId="34" w16cid:durableId="819659743">
    <w:abstractNumId w:val="5"/>
  </w:num>
  <w:num w:numId="35" w16cid:durableId="988678002">
    <w:abstractNumId w:val="29"/>
  </w:num>
  <w:num w:numId="36" w16cid:durableId="473185053">
    <w:abstractNumId w:val="0"/>
  </w:num>
  <w:num w:numId="37" w16cid:durableId="484203550">
    <w:abstractNumId w:val="16"/>
  </w:num>
  <w:num w:numId="38" w16cid:durableId="73666299">
    <w:abstractNumId w:val="34"/>
  </w:num>
  <w:num w:numId="39" w16cid:durableId="2014524880">
    <w:abstractNumId w:val="25"/>
  </w:num>
  <w:num w:numId="40" w16cid:durableId="11738414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67"/>
    <w:rsid w:val="00092618"/>
    <w:rsid w:val="000A5310"/>
    <w:rsid w:val="000B1DD9"/>
    <w:rsid w:val="000D608D"/>
    <w:rsid w:val="00134164"/>
    <w:rsid w:val="00160D05"/>
    <w:rsid w:val="001C4E32"/>
    <w:rsid w:val="001C54D4"/>
    <w:rsid w:val="001E374B"/>
    <w:rsid w:val="00213157"/>
    <w:rsid w:val="00235BD9"/>
    <w:rsid w:val="00236929"/>
    <w:rsid w:val="002416AF"/>
    <w:rsid w:val="00251150"/>
    <w:rsid w:val="002944C7"/>
    <w:rsid w:val="002A327F"/>
    <w:rsid w:val="002A4447"/>
    <w:rsid w:val="003E33FA"/>
    <w:rsid w:val="004B7431"/>
    <w:rsid w:val="004F267A"/>
    <w:rsid w:val="00537A95"/>
    <w:rsid w:val="0063195F"/>
    <w:rsid w:val="006B03A2"/>
    <w:rsid w:val="00726EC3"/>
    <w:rsid w:val="00757F67"/>
    <w:rsid w:val="00796881"/>
    <w:rsid w:val="007D1E48"/>
    <w:rsid w:val="00815D92"/>
    <w:rsid w:val="00881E05"/>
    <w:rsid w:val="008B0660"/>
    <w:rsid w:val="008B1B71"/>
    <w:rsid w:val="008E0717"/>
    <w:rsid w:val="00907B2F"/>
    <w:rsid w:val="00957114"/>
    <w:rsid w:val="00982105"/>
    <w:rsid w:val="009F6E3E"/>
    <w:rsid w:val="00AE4A5B"/>
    <w:rsid w:val="00AF4AE6"/>
    <w:rsid w:val="00B86734"/>
    <w:rsid w:val="00C410DD"/>
    <w:rsid w:val="00C969C5"/>
    <w:rsid w:val="00CE0BD3"/>
    <w:rsid w:val="00CF59D8"/>
    <w:rsid w:val="00D015FD"/>
    <w:rsid w:val="00D01774"/>
    <w:rsid w:val="00D3442F"/>
    <w:rsid w:val="00D90F00"/>
    <w:rsid w:val="00E02E67"/>
    <w:rsid w:val="00E6768C"/>
    <w:rsid w:val="00ED6476"/>
    <w:rsid w:val="00EE6262"/>
    <w:rsid w:val="00F572AA"/>
    <w:rsid w:val="00F87CE3"/>
    <w:rsid w:val="00FD1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609C"/>
  <w15:chartTrackingRefBased/>
  <w15:docId w15:val="{6ACD73E6-A917-094D-A864-2BDD56EA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E67"/>
    <w:pPr>
      <w:widowControl w:val="0"/>
      <w:spacing w:after="0" w:line="240" w:lineRule="auto"/>
    </w:pPr>
    <w:rPr>
      <w:rFonts w:ascii="Courier" w:eastAsia="Courier" w:hAnsi="Courier" w:cs="Courier"/>
      <w:kern w:val="0"/>
      <w:lang w:val="en-US"/>
      <w14:ligatures w14:val="none"/>
    </w:rPr>
  </w:style>
  <w:style w:type="paragraph" w:styleId="Heading1">
    <w:name w:val="heading 1"/>
    <w:basedOn w:val="Normal"/>
    <w:next w:val="Normal"/>
    <w:link w:val="Heading1Char"/>
    <w:uiPriority w:val="9"/>
    <w:qFormat/>
    <w:rsid w:val="00E02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E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E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E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E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E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E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E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E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E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E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E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E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E67"/>
    <w:rPr>
      <w:rFonts w:eastAsiaTheme="majorEastAsia" w:cstheme="majorBidi"/>
      <w:color w:val="272727" w:themeColor="text1" w:themeTint="D8"/>
    </w:rPr>
  </w:style>
  <w:style w:type="paragraph" w:styleId="Title">
    <w:name w:val="Title"/>
    <w:basedOn w:val="Normal"/>
    <w:next w:val="Normal"/>
    <w:link w:val="TitleChar"/>
    <w:uiPriority w:val="10"/>
    <w:qFormat/>
    <w:rsid w:val="00E02E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E67"/>
    <w:pPr>
      <w:spacing w:before="160"/>
      <w:jc w:val="center"/>
    </w:pPr>
    <w:rPr>
      <w:i/>
      <w:iCs/>
      <w:color w:val="404040" w:themeColor="text1" w:themeTint="BF"/>
    </w:rPr>
  </w:style>
  <w:style w:type="character" w:customStyle="1" w:styleId="QuoteChar">
    <w:name w:val="Quote Char"/>
    <w:basedOn w:val="DefaultParagraphFont"/>
    <w:link w:val="Quote"/>
    <w:uiPriority w:val="29"/>
    <w:rsid w:val="00E02E67"/>
    <w:rPr>
      <w:i/>
      <w:iCs/>
      <w:color w:val="404040" w:themeColor="text1" w:themeTint="BF"/>
    </w:rPr>
  </w:style>
  <w:style w:type="paragraph" w:styleId="ListParagraph">
    <w:name w:val="List Paragraph"/>
    <w:basedOn w:val="Normal"/>
    <w:uiPriority w:val="1"/>
    <w:qFormat/>
    <w:rsid w:val="00E02E67"/>
    <w:pPr>
      <w:ind w:left="720"/>
      <w:contextualSpacing/>
    </w:pPr>
  </w:style>
  <w:style w:type="character" w:styleId="IntenseEmphasis">
    <w:name w:val="Intense Emphasis"/>
    <w:basedOn w:val="DefaultParagraphFont"/>
    <w:uiPriority w:val="21"/>
    <w:qFormat/>
    <w:rsid w:val="00E02E67"/>
    <w:rPr>
      <w:i/>
      <w:iCs/>
      <w:color w:val="0F4761" w:themeColor="accent1" w:themeShade="BF"/>
    </w:rPr>
  </w:style>
  <w:style w:type="paragraph" w:styleId="IntenseQuote">
    <w:name w:val="Intense Quote"/>
    <w:basedOn w:val="Normal"/>
    <w:next w:val="Normal"/>
    <w:link w:val="IntenseQuoteChar"/>
    <w:uiPriority w:val="30"/>
    <w:qFormat/>
    <w:rsid w:val="00E02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E67"/>
    <w:rPr>
      <w:i/>
      <w:iCs/>
      <w:color w:val="0F4761" w:themeColor="accent1" w:themeShade="BF"/>
    </w:rPr>
  </w:style>
  <w:style w:type="character" w:styleId="IntenseReference">
    <w:name w:val="Intense Reference"/>
    <w:basedOn w:val="DefaultParagraphFont"/>
    <w:uiPriority w:val="32"/>
    <w:qFormat/>
    <w:rsid w:val="00E02E67"/>
    <w:rPr>
      <w:b/>
      <w:bCs/>
      <w:smallCaps/>
      <w:color w:val="0F4761" w:themeColor="accent1" w:themeShade="BF"/>
      <w:spacing w:val="5"/>
    </w:rPr>
  </w:style>
  <w:style w:type="paragraph" w:styleId="BodyText">
    <w:name w:val="Body Text"/>
    <w:basedOn w:val="Normal"/>
    <w:link w:val="BodyTextChar"/>
    <w:uiPriority w:val="1"/>
    <w:qFormat/>
    <w:rsid w:val="00E02E67"/>
    <w:pPr>
      <w:autoSpaceDE w:val="0"/>
      <w:autoSpaceDN w:val="0"/>
      <w:ind w:left="820" w:hanging="360"/>
    </w:pPr>
    <w:rPr>
      <w:rFonts w:ascii="Tahoma" w:eastAsia="Tahoma" w:hAnsi="Tahoma" w:cs="Tahoma"/>
      <w:sz w:val="22"/>
      <w:szCs w:val="22"/>
    </w:rPr>
  </w:style>
  <w:style w:type="character" w:customStyle="1" w:styleId="BodyTextChar">
    <w:name w:val="Body Text Char"/>
    <w:basedOn w:val="DefaultParagraphFont"/>
    <w:link w:val="BodyText"/>
    <w:uiPriority w:val="1"/>
    <w:rsid w:val="00E02E67"/>
    <w:rPr>
      <w:rFonts w:ascii="Tahoma" w:eastAsia="Tahoma" w:hAnsi="Tahoma" w:cs="Tahoma"/>
      <w:kern w:val="0"/>
      <w:sz w:val="22"/>
      <w:szCs w:val="22"/>
      <w:lang w:val="en-US"/>
      <w14:ligatures w14:val="none"/>
    </w:rPr>
  </w:style>
  <w:style w:type="paragraph" w:styleId="Footer">
    <w:name w:val="footer"/>
    <w:basedOn w:val="Normal"/>
    <w:link w:val="FooterChar"/>
    <w:uiPriority w:val="99"/>
    <w:unhideWhenUsed/>
    <w:rsid w:val="00E02E67"/>
    <w:pPr>
      <w:tabs>
        <w:tab w:val="center" w:pos="4680"/>
        <w:tab w:val="right" w:pos="9360"/>
      </w:tabs>
    </w:pPr>
  </w:style>
  <w:style w:type="character" w:customStyle="1" w:styleId="FooterChar">
    <w:name w:val="Footer Char"/>
    <w:basedOn w:val="DefaultParagraphFont"/>
    <w:link w:val="Footer"/>
    <w:uiPriority w:val="99"/>
    <w:rsid w:val="00E02E67"/>
    <w:rPr>
      <w:rFonts w:ascii="Courier" w:eastAsia="Courier" w:hAnsi="Courier" w:cs="Courier"/>
      <w:kern w:val="0"/>
      <w:lang w:val="en-US"/>
      <w14:ligatures w14:val="none"/>
    </w:rPr>
  </w:style>
  <w:style w:type="table" w:styleId="TableGrid">
    <w:name w:val="Table Grid"/>
    <w:basedOn w:val="TableNormal"/>
    <w:uiPriority w:val="39"/>
    <w:rsid w:val="00CE0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57F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757F6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718</Words>
  <Characters>4680</Characters>
  <Application>Microsoft Office Word</Application>
  <DocSecurity>0</DocSecurity>
  <Lines>132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MOHARED</dc:creator>
  <cp:keywords/>
  <dc:description/>
  <cp:lastModifiedBy>Fouzi Ali</cp:lastModifiedBy>
  <cp:revision>6</cp:revision>
  <cp:lastPrinted>2025-11-10T11:16:00Z</cp:lastPrinted>
  <dcterms:created xsi:type="dcterms:W3CDTF">2025-11-14T08:36:00Z</dcterms:created>
  <dcterms:modified xsi:type="dcterms:W3CDTF">2026-01-31T09:29:00Z</dcterms:modified>
</cp:coreProperties>
</file>